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67" w:rsidRPr="00241B60" w:rsidRDefault="00113B32">
      <w:pPr>
        <w:pStyle w:val="a6"/>
        <w:spacing w:line="240" w:lineRule="auto"/>
        <w:ind w:firstLine="567"/>
        <w:jc w:val="center"/>
        <w:rPr>
          <w:rFonts w:ascii="Times New Roman" w:hAnsi="Times New Roman"/>
          <w:b/>
          <w:color w:val="auto"/>
          <w:szCs w:val="24"/>
        </w:rPr>
      </w:pPr>
      <w:bookmarkStart w:id="0" w:name="_GoBack"/>
      <w:bookmarkEnd w:id="0"/>
      <w:r w:rsidRPr="00241B60">
        <w:rPr>
          <w:rFonts w:ascii="Times New Roman" w:hAnsi="Times New Roman"/>
          <w:b/>
          <w:szCs w:val="24"/>
          <w:lang w:eastAsia="ru-RU"/>
        </w:rPr>
        <w:t>ПРИВАТНЕ АКЦІОНЕРНЕ ТОВАРИСТВО ФАРМАЦЕВТИЧНА ФАБРИКА «ВІОЛА»</w:t>
      </w:r>
    </w:p>
    <w:p w:rsidR="00F45867" w:rsidRPr="00E10587" w:rsidRDefault="00526CC0" w:rsidP="00164760">
      <w:pPr>
        <w:jc w:val="center"/>
        <w:rPr>
          <w:lang w:eastAsia="ru-RU"/>
        </w:rPr>
      </w:pPr>
      <w:r w:rsidRPr="00E10587">
        <w:t xml:space="preserve">(далі – </w:t>
      </w:r>
      <w:r w:rsidR="00113B32" w:rsidRPr="00BA0D25">
        <w:rPr>
          <w:bCs/>
          <w:lang w:eastAsia="ru-RU"/>
        </w:rPr>
        <w:t>ПрАТ ФФ «ВІОЛА»</w:t>
      </w:r>
      <w:r w:rsidRPr="00BA0D25">
        <w:t>,</w:t>
      </w:r>
      <w:r w:rsidRPr="00E10587">
        <w:t xml:space="preserve"> Товариство)</w:t>
      </w:r>
    </w:p>
    <w:p w:rsidR="00F45867" w:rsidRPr="00E10587" w:rsidRDefault="00526CC0">
      <w:pPr>
        <w:pStyle w:val="1"/>
        <w:keepNext w:val="0"/>
        <w:ind w:firstLine="284"/>
        <w:rPr>
          <w:b w:val="0"/>
          <w:bCs/>
          <w:szCs w:val="24"/>
        </w:rPr>
      </w:pPr>
      <w:r w:rsidRPr="00E10587">
        <w:rPr>
          <w:b w:val="0"/>
          <w:bCs/>
          <w:szCs w:val="24"/>
        </w:rPr>
        <w:t>(код ЄДРПОУ 0</w:t>
      </w:r>
      <w:r w:rsidR="00164760">
        <w:rPr>
          <w:b w:val="0"/>
          <w:bCs/>
          <w:szCs w:val="24"/>
        </w:rPr>
        <w:t>1973472</w:t>
      </w:r>
      <w:r w:rsidRPr="00E10587">
        <w:rPr>
          <w:b w:val="0"/>
          <w:bCs/>
          <w:szCs w:val="24"/>
        </w:rPr>
        <w:t xml:space="preserve">; </w:t>
      </w:r>
      <w:r w:rsidRPr="00E10587">
        <w:rPr>
          <w:b w:val="0"/>
          <w:szCs w:val="24"/>
        </w:rPr>
        <w:t xml:space="preserve">місцезнаходження: </w:t>
      </w:r>
      <w:r w:rsidR="00420163" w:rsidRPr="00420163">
        <w:rPr>
          <w:b w:val="0"/>
          <w:szCs w:val="24"/>
        </w:rPr>
        <w:t>69063, м. Запоріжжя, Академіка Амосова, 75</w:t>
      </w:r>
      <w:r w:rsidRPr="00420163">
        <w:rPr>
          <w:b w:val="0"/>
          <w:bCs/>
          <w:szCs w:val="24"/>
        </w:rPr>
        <w:t>)</w:t>
      </w:r>
    </w:p>
    <w:p w:rsidR="00F45867" w:rsidRPr="00E10587" w:rsidRDefault="00526CC0">
      <w:pPr>
        <w:pStyle w:val="a6"/>
        <w:spacing w:line="240" w:lineRule="auto"/>
        <w:ind w:firstLine="567"/>
        <w:jc w:val="center"/>
        <w:rPr>
          <w:rFonts w:ascii="Times New Roman" w:hAnsi="Times New Roman"/>
          <w:color w:val="auto"/>
          <w:szCs w:val="24"/>
        </w:rPr>
      </w:pPr>
      <w:r w:rsidRPr="00E10587">
        <w:rPr>
          <w:rFonts w:ascii="Times New Roman" w:hAnsi="Times New Roman"/>
          <w:color w:val="auto"/>
          <w:szCs w:val="24"/>
        </w:rPr>
        <w:t xml:space="preserve">повідомляє про проведення </w:t>
      </w:r>
      <w:r w:rsidR="00BF0B97" w:rsidRPr="00761D2D">
        <w:rPr>
          <w:rFonts w:ascii="Times New Roman" w:hAnsi="Times New Roman"/>
          <w:color w:val="auto"/>
          <w:szCs w:val="24"/>
          <w:lang w:val="ru-RU"/>
        </w:rPr>
        <w:t xml:space="preserve">позачергових </w:t>
      </w:r>
      <w:r w:rsidRPr="00E10587">
        <w:rPr>
          <w:rFonts w:ascii="Times New Roman" w:hAnsi="Times New Roman"/>
          <w:color w:val="auto"/>
          <w:szCs w:val="24"/>
        </w:rPr>
        <w:t>Загальних зборів акціонерів</w:t>
      </w:r>
    </w:p>
    <w:p w:rsidR="00F45867" w:rsidRPr="0061040B" w:rsidRDefault="00F45867">
      <w:pPr>
        <w:pStyle w:val="1"/>
        <w:keepNext w:val="0"/>
        <w:ind w:firstLine="708"/>
        <w:jc w:val="both"/>
        <w:rPr>
          <w:b w:val="0"/>
          <w:szCs w:val="24"/>
        </w:rPr>
      </w:pPr>
    </w:p>
    <w:p w:rsidR="00F45867" w:rsidRPr="0061040B" w:rsidRDefault="00526CC0">
      <w:pPr>
        <w:pStyle w:val="1"/>
        <w:keepNext w:val="0"/>
        <w:ind w:firstLine="708"/>
        <w:jc w:val="both"/>
        <w:rPr>
          <w:b w:val="0"/>
          <w:szCs w:val="24"/>
        </w:rPr>
      </w:pPr>
      <w:r w:rsidRPr="0061040B">
        <w:rPr>
          <w:b w:val="0"/>
          <w:szCs w:val="24"/>
        </w:rPr>
        <w:t xml:space="preserve">Дата та час проведення </w:t>
      </w:r>
      <w:r w:rsidRPr="0061040B">
        <w:rPr>
          <w:b w:val="0"/>
        </w:rPr>
        <w:t>позачергових</w:t>
      </w:r>
      <w:r w:rsidRPr="0061040B">
        <w:t xml:space="preserve"> </w:t>
      </w:r>
      <w:r w:rsidRPr="0061040B">
        <w:rPr>
          <w:b w:val="0"/>
          <w:szCs w:val="24"/>
        </w:rPr>
        <w:t>Загальних зборів акціонерів</w:t>
      </w:r>
      <w:r w:rsidR="00D04EA9" w:rsidRPr="0061040B">
        <w:rPr>
          <w:b w:val="0"/>
          <w:szCs w:val="24"/>
        </w:rPr>
        <w:t xml:space="preserve"> (далі - Загальні збори акціонерів)</w:t>
      </w:r>
      <w:r w:rsidRPr="0061040B">
        <w:rPr>
          <w:b w:val="0"/>
          <w:szCs w:val="24"/>
        </w:rPr>
        <w:t xml:space="preserve">: </w:t>
      </w:r>
      <w:r w:rsidR="00894BE7" w:rsidRPr="0061040B">
        <w:rPr>
          <w:szCs w:val="24"/>
        </w:rPr>
        <w:t>«</w:t>
      </w:r>
      <w:r w:rsidR="00184778" w:rsidRPr="0061040B">
        <w:rPr>
          <w:szCs w:val="24"/>
          <w:lang w:val="en-US"/>
        </w:rPr>
        <w:t>19</w:t>
      </w:r>
      <w:r w:rsidR="00894BE7" w:rsidRPr="0061040B">
        <w:rPr>
          <w:szCs w:val="24"/>
        </w:rPr>
        <w:t>»</w:t>
      </w:r>
      <w:r w:rsidRPr="0061040B">
        <w:rPr>
          <w:szCs w:val="24"/>
        </w:rPr>
        <w:t xml:space="preserve"> вересня 2018 року о 1</w:t>
      </w:r>
      <w:r w:rsidR="00287BC8" w:rsidRPr="0061040B">
        <w:rPr>
          <w:szCs w:val="24"/>
        </w:rPr>
        <w:t>2</w:t>
      </w:r>
      <w:r w:rsidRPr="0061040B">
        <w:rPr>
          <w:szCs w:val="24"/>
        </w:rPr>
        <w:t>-00 годині.</w:t>
      </w:r>
    </w:p>
    <w:p w:rsidR="00287BC8" w:rsidRPr="0061040B" w:rsidRDefault="00526CC0" w:rsidP="00CA6F80">
      <w:pPr>
        <w:ind w:firstLine="708"/>
        <w:jc w:val="both"/>
        <w:rPr>
          <w:lang w:val="uk-UA" w:eastAsia="ru-RU"/>
        </w:rPr>
      </w:pPr>
      <w:r w:rsidRPr="0061040B">
        <w:rPr>
          <w:lang w:val="uk-UA"/>
        </w:rPr>
        <w:t xml:space="preserve">Місце проведення Загальних зборів акціонерів: </w:t>
      </w:r>
      <w:r w:rsidR="00174F18" w:rsidRPr="0061040B">
        <w:rPr>
          <w:b/>
          <w:lang w:val="uk-UA"/>
        </w:rPr>
        <w:t>69050</w:t>
      </w:r>
      <w:r w:rsidRPr="0061040B">
        <w:rPr>
          <w:b/>
          <w:lang w:val="uk-UA"/>
        </w:rPr>
        <w:t xml:space="preserve">, </w:t>
      </w:r>
      <w:r w:rsidR="00287BC8" w:rsidRPr="0061040B">
        <w:rPr>
          <w:b/>
          <w:lang w:eastAsia="ru-RU"/>
        </w:rPr>
        <w:t>м.Запоріжжя, вул.Складська, 4</w:t>
      </w:r>
      <w:r w:rsidR="00287BC8" w:rsidRPr="0061040B">
        <w:rPr>
          <w:lang w:eastAsia="ru-RU"/>
        </w:rPr>
        <w:t xml:space="preserve">, </w:t>
      </w:r>
      <w:r w:rsidR="00CA6F80" w:rsidRPr="0061040B">
        <w:rPr>
          <w:lang w:val="uk-UA" w:eastAsia="ru-RU"/>
        </w:rPr>
        <w:t>ч</w:t>
      </w:r>
      <w:r w:rsidR="00287BC8" w:rsidRPr="0061040B">
        <w:rPr>
          <w:lang w:eastAsia="ru-RU"/>
        </w:rPr>
        <w:t>етвертий поверх, конференц-зал. </w:t>
      </w:r>
    </w:p>
    <w:p w:rsidR="00F45867" w:rsidRPr="0061040B" w:rsidRDefault="00526CC0" w:rsidP="004F76A7">
      <w:pPr>
        <w:ind w:firstLine="708"/>
        <w:jc w:val="both"/>
      </w:pPr>
      <w:r w:rsidRPr="0061040B">
        <w:t xml:space="preserve">Реєстрація акціонерів для участі у Загальних зборах акціонерів відбуватиметься </w:t>
      </w:r>
      <w:r w:rsidR="00894BE7" w:rsidRPr="0061040B">
        <w:rPr>
          <w:b/>
        </w:rPr>
        <w:t>«</w:t>
      </w:r>
      <w:r w:rsidR="00184778" w:rsidRPr="0061040B">
        <w:rPr>
          <w:b/>
          <w:lang w:val="en-US"/>
        </w:rPr>
        <w:t>19</w:t>
      </w:r>
      <w:r w:rsidR="00894BE7" w:rsidRPr="0061040B">
        <w:rPr>
          <w:b/>
        </w:rPr>
        <w:t xml:space="preserve">» </w:t>
      </w:r>
      <w:r w:rsidRPr="0061040B">
        <w:rPr>
          <w:b/>
        </w:rPr>
        <w:t xml:space="preserve"> вересня 2018 року з 1</w:t>
      </w:r>
      <w:r w:rsidR="00B41E24" w:rsidRPr="0061040B">
        <w:rPr>
          <w:b/>
          <w:lang w:val="uk-UA"/>
        </w:rPr>
        <w:t>1</w:t>
      </w:r>
      <w:r w:rsidR="00B41E24" w:rsidRPr="0061040B">
        <w:rPr>
          <w:b/>
        </w:rPr>
        <w:t>-30 до 1</w:t>
      </w:r>
      <w:r w:rsidR="00B41E24" w:rsidRPr="0061040B">
        <w:rPr>
          <w:b/>
          <w:lang w:val="uk-UA"/>
        </w:rPr>
        <w:t>2</w:t>
      </w:r>
      <w:r w:rsidRPr="0061040B">
        <w:rPr>
          <w:b/>
        </w:rPr>
        <w:t>-</w:t>
      </w:r>
      <w:r w:rsidR="00B41E24" w:rsidRPr="0061040B">
        <w:rPr>
          <w:b/>
          <w:lang w:val="uk-UA"/>
        </w:rPr>
        <w:t>0</w:t>
      </w:r>
      <w:r w:rsidRPr="0061040B">
        <w:rPr>
          <w:b/>
        </w:rPr>
        <w:t>0 години</w:t>
      </w:r>
      <w:r w:rsidRPr="0061040B">
        <w:t xml:space="preserve"> за місцем проведення </w:t>
      </w:r>
      <w:r w:rsidR="0026724F" w:rsidRPr="0061040B">
        <w:t xml:space="preserve">Загальних </w:t>
      </w:r>
      <w:r w:rsidRPr="0061040B">
        <w:t xml:space="preserve">зборів. Для реєстрації необхідно мати при собі </w:t>
      </w:r>
      <w:r w:rsidR="00FB4161" w:rsidRPr="0061040B">
        <w:t>документ</w:t>
      </w:r>
      <w:r w:rsidRPr="0061040B">
        <w:t>,</w:t>
      </w:r>
      <w:r w:rsidR="00FB4161" w:rsidRPr="0061040B">
        <w:t xml:space="preserve"> що посвідчує особу,</w:t>
      </w:r>
      <w:r w:rsidRPr="0061040B">
        <w:t xml:space="preserve"> а представникам акціонерів – документи, які надають їм право участі у Загальних зборах акціонерів, відповідно до чинного законодавства України.</w:t>
      </w:r>
    </w:p>
    <w:p w:rsidR="00BD299E" w:rsidRPr="0061040B" w:rsidRDefault="00BD299E" w:rsidP="00BD299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</w:rPr>
      </w:pPr>
      <w:r w:rsidRPr="0061040B">
        <w:t>Дата складення переліку акціонерів, які мають право на участь у Загальних зборах</w:t>
      </w:r>
      <w:r w:rsidR="005A76FD" w:rsidRPr="0061040B">
        <w:rPr>
          <w:lang w:val="uk-UA"/>
        </w:rPr>
        <w:t>,</w:t>
      </w:r>
      <w:r w:rsidRPr="0061040B">
        <w:t xml:space="preserve">- </w:t>
      </w:r>
      <w:r w:rsidRPr="0061040B">
        <w:rPr>
          <w:b/>
        </w:rPr>
        <w:t>«</w:t>
      </w:r>
      <w:r w:rsidR="00184778" w:rsidRPr="0061040B">
        <w:rPr>
          <w:b/>
          <w:lang w:val="en-US"/>
        </w:rPr>
        <w:t>13</w:t>
      </w:r>
      <w:r w:rsidRPr="0061040B">
        <w:rPr>
          <w:b/>
        </w:rPr>
        <w:t xml:space="preserve">» </w:t>
      </w:r>
      <w:r w:rsidR="00265F61" w:rsidRPr="0061040B">
        <w:rPr>
          <w:b/>
          <w:lang w:val="uk-UA"/>
        </w:rPr>
        <w:t>вересня</w:t>
      </w:r>
      <w:r w:rsidRPr="0061040B">
        <w:rPr>
          <w:b/>
        </w:rPr>
        <w:t xml:space="preserve"> 2018 року станом на 24-00 годину.</w:t>
      </w:r>
    </w:p>
    <w:p w:rsidR="00F45867" w:rsidRPr="00E10587" w:rsidRDefault="00F45867">
      <w:pPr>
        <w:widowControl w:val="0"/>
        <w:jc w:val="center"/>
        <w:rPr>
          <w:b/>
          <w:u w:val="single"/>
          <w:lang w:val="uk-UA"/>
        </w:rPr>
      </w:pPr>
    </w:p>
    <w:p w:rsidR="00F45867" w:rsidRPr="00E10587" w:rsidRDefault="00526CC0">
      <w:pPr>
        <w:widowControl w:val="0"/>
        <w:jc w:val="center"/>
        <w:rPr>
          <w:b/>
          <w:u w:val="single"/>
          <w:lang w:val="uk-UA"/>
        </w:rPr>
      </w:pPr>
      <w:r w:rsidRPr="00E10587">
        <w:rPr>
          <w:b/>
          <w:u w:val="single"/>
          <w:lang w:val="uk-UA"/>
        </w:rPr>
        <w:t>Перелік питань разом з проектом рішень (крім кумулятивного голосування) щодо кожного з питань, включених до проекту порядку денного:</w:t>
      </w:r>
    </w:p>
    <w:p w:rsidR="00F45867" w:rsidRPr="00E10587" w:rsidRDefault="00526CC0">
      <w:pPr>
        <w:pStyle w:val="aa"/>
        <w:numPr>
          <w:ilvl w:val="0"/>
          <w:numId w:val="1"/>
        </w:numPr>
        <w:shd w:val="clear" w:color="auto" w:fill="FFFFFF"/>
        <w:suppressAutoHyphens w:val="0"/>
        <w:spacing w:beforeAutospacing="1" w:after="0" w:line="272" w:lineRule="atLeast"/>
        <w:jc w:val="both"/>
      </w:pPr>
      <w:r w:rsidRPr="00E10587">
        <w:t>Обрання лічильної комісії.</w:t>
      </w:r>
    </w:p>
    <w:p w:rsidR="00F45867" w:rsidRPr="00E10587" w:rsidRDefault="00126B3E" w:rsidP="00126B3E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b/>
          <w:color w:val="auto"/>
          <w:szCs w:val="24"/>
        </w:rPr>
      </w:pPr>
      <w:r w:rsidRPr="00E10587">
        <w:rPr>
          <w:rFonts w:ascii="Times New Roman" w:hAnsi="Times New Roman"/>
          <w:b/>
          <w:color w:val="auto"/>
          <w:szCs w:val="24"/>
        </w:rPr>
        <w:t>Проект рішення:</w:t>
      </w:r>
    </w:p>
    <w:p w:rsidR="00DB44C8" w:rsidRPr="00761D2D" w:rsidRDefault="00731C12" w:rsidP="00126B3E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color w:val="auto"/>
          <w:szCs w:val="24"/>
        </w:rPr>
      </w:pPr>
      <w:r w:rsidRPr="00761D2D">
        <w:rPr>
          <w:rFonts w:ascii="Times New Roman" w:hAnsi="Times New Roman"/>
          <w:color w:val="auto"/>
          <w:szCs w:val="24"/>
        </w:rPr>
        <w:t xml:space="preserve">Обрати </w:t>
      </w:r>
      <w:r w:rsidR="00BC3DAC" w:rsidRPr="00761D2D">
        <w:rPr>
          <w:rFonts w:ascii="Times New Roman" w:hAnsi="Times New Roman"/>
          <w:color w:val="auto"/>
          <w:szCs w:val="24"/>
          <w:lang w:val="ru-RU"/>
        </w:rPr>
        <w:t>лічильн</w:t>
      </w:r>
      <w:r w:rsidR="00DB44C8" w:rsidRPr="00761D2D">
        <w:rPr>
          <w:rFonts w:ascii="Times New Roman" w:hAnsi="Times New Roman"/>
          <w:color w:val="auto"/>
          <w:szCs w:val="24"/>
          <w:lang w:val="ru-RU"/>
        </w:rPr>
        <w:t>у</w:t>
      </w:r>
      <w:r w:rsidR="00E10587" w:rsidRPr="00761D2D">
        <w:rPr>
          <w:rFonts w:ascii="Times New Roman" w:hAnsi="Times New Roman"/>
          <w:color w:val="auto"/>
          <w:szCs w:val="24"/>
        </w:rPr>
        <w:t xml:space="preserve"> комісі</w:t>
      </w:r>
      <w:r w:rsidR="00DB44C8" w:rsidRPr="00761D2D">
        <w:rPr>
          <w:rFonts w:ascii="Times New Roman" w:hAnsi="Times New Roman"/>
          <w:color w:val="auto"/>
          <w:szCs w:val="24"/>
        </w:rPr>
        <w:t>ю</w:t>
      </w:r>
      <w:r w:rsidR="00E10587" w:rsidRPr="00761D2D">
        <w:rPr>
          <w:rFonts w:ascii="Times New Roman" w:hAnsi="Times New Roman"/>
          <w:color w:val="auto"/>
          <w:szCs w:val="24"/>
        </w:rPr>
        <w:t xml:space="preserve"> в </w:t>
      </w:r>
      <w:r w:rsidR="00DB44C8" w:rsidRPr="00761D2D">
        <w:rPr>
          <w:rFonts w:ascii="Times New Roman" w:hAnsi="Times New Roman"/>
          <w:color w:val="auto"/>
          <w:szCs w:val="24"/>
        </w:rPr>
        <w:t>наступному складі</w:t>
      </w:r>
      <w:r w:rsidR="00126B3E" w:rsidRPr="00761D2D">
        <w:rPr>
          <w:rFonts w:ascii="Times New Roman" w:hAnsi="Times New Roman"/>
          <w:color w:val="auto"/>
          <w:szCs w:val="24"/>
        </w:rPr>
        <w:t xml:space="preserve">: </w:t>
      </w:r>
    </w:p>
    <w:p w:rsidR="00DB44C8" w:rsidRPr="00761D2D" w:rsidRDefault="009039DD" w:rsidP="004577AC">
      <w:pPr>
        <w:pStyle w:val="a6"/>
        <w:numPr>
          <w:ilvl w:val="0"/>
          <w:numId w:val="7"/>
        </w:numPr>
        <w:shd w:val="clear" w:color="auto" w:fill="FFFFFF"/>
        <w:suppressAutoHyphens w:val="0"/>
        <w:spacing w:line="272" w:lineRule="atLeast"/>
        <w:jc w:val="both"/>
        <w:rPr>
          <w:rFonts w:ascii="Times New Roman" w:hAnsi="Times New Roman"/>
          <w:color w:val="auto"/>
          <w:szCs w:val="24"/>
        </w:rPr>
      </w:pPr>
      <w:r w:rsidRPr="00761D2D">
        <w:rPr>
          <w:rFonts w:ascii="Times New Roman" w:hAnsi="Times New Roman"/>
          <w:color w:val="auto"/>
          <w:szCs w:val="24"/>
        </w:rPr>
        <w:t>Голова</w:t>
      </w:r>
      <w:r w:rsidR="00DB44C8" w:rsidRPr="00761D2D">
        <w:rPr>
          <w:rFonts w:ascii="Times New Roman" w:hAnsi="Times New Roman"/>
          <w:color w:val="auto"/>
          <w:szCs w:val="24"/>
        </w:rPr>
        <w:t xml:space="preserve"> лічильної комісії - </w:t>
      </w:r>
      <w:r w:rsidR="00483C83" w:rsidRPr="00831112">
        <w:rPr>
          <w:rFonts w:ascii="Times New Roman" w:hAnsi="Times New Roman"/>
          <w:szCs w:val="24"/>
          <w:lang w:eastAsia="ru-RU"/>
        </w:rPr>
        <w:t>Твердохліб А. А.</w:t>
      </w:r>
      <w:r w:rsidR="00126B3E" w:rsidRPr="00761D2D">
        <w:rPr>
          <w:rFonts w:ascii="Times New Roman" w:hAnsi="Times New Roman"/>
          <w:color w:val="auto"/>
          <w:szCs w:val="24"/>
        </w:rPr>
        <w:t xml:space="preserve">; </w:t>
      </w:r>
      <w:r w:rsidR="00763D9C" w:rsidRPr="00761D2D">
        <w:rPr>
          <w:rFonts w:ascii="Times New Roman" w:hAnsi="Times New Roman"/>
          <w:color w:val="auto"/>
          <w:szCs w:val="24"/>
        </w:rPr>
        <w:t xml:space="preserve"> </w:t>
      </w:r>
    </w:p>
    <w:p w:rsidR="00DB44C8" w:rsidRPr="00761D2D" w:rsidRDefault="002F0C15" w:rsidP="004577AC">
      <w:pPr>
        <w:pStyle w:val="a6"/>
        <w:numPr>
          <w:ilvl w:val="0"/>
          <w:numId w:val="7"/>
        </w:numPr>
        <w:shd w:val="clear" w:color="auto" w:fill="FFFFFF"/>
        <w:suppressAutoHyphens w:val="0"/>
        <w:spacing w:line="272" w:lineRule="atLeast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ч</w:t>
      </w:r>
      <w:r w:rsidR="00DB44C8" w:rsidRPr="00761D2D">
        <w:rPr>
          <w:rFonts w:ascii="Times New Roman" w:hAnsi="Times New Roman"/>
          <w:color w:val="auto"/>
          <w:szCs w:val="24"/>
        </w:rPr>
        <w:t xml:space="preserve">лен лічильної комісії - </w:t>
      </w:r>
      <w:r w:rsidR="00483C83" w:rsidRPr="00831112">
        <w:rPr>
          <w:rFonts w:ascii="Times New Roman" w:hAnsi="Times New Roman"/>
          <w:szCs w:val="24"/>
          <w:lang w:eastAsia="ru-RU"/>
        </w:rPr>
        <w:t>Борисенко О.В. </w:t>
      </w:r>
      <w:r w:rsidR="00126B3E" w:rsidRPr="00761D2D">
        <w:rPr>
          <w:rFonts w:ascii="Times New Roman" w:hAnsi="Times New Roman"/>
          <w:color w:val="auto"/>
          <w:szCs w:val="24"/>
        </w:rPr>
        <w:t xml:space="preserve"> </w:t>
      </w:r>
    </w:p>
    <w:p w:rsidR="009B5A61" w:rsidRPr="00E10587" w:rsidRDefault="009B5A61" w:rsidP="00126B3E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color w:val="auto"/>
          <w:szCs w:val="24"/>
        </w:rPr>
      </w:pPr>
    </w:p>
    <w:p w:rsidR="00C27B2B" w:rsidRPr="00C27B2B" w:rsidRDefault="00C27B2B" w:rsidP="004A4A6B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0" w:after="0" w:line="272" w:lineRule="atLeast"/>
        <w:ind w:left="709" w:hanging="283"/>
        <w:jc w:val="both"/>
      </w:pPr>
      <w:r>
        <w:t>Відміна рішень</w:t>
      </w:r>
      <w:r w:rsidR="004E3E62">
        <w:t>, прийнятих на</w:t>
      </w:r>
      <w:r>
        <w:t xml:space="preserve"> </w:t>
      </w:r>
      <w:r w:rsidRPr="00761D2D">
        <w:rPr>
          <w:lang w:val="ru-RU"/>
        </w:rPr>
        <w:t xml:space="preserve">позачергових </w:t>
      </w:r>
      <w:r w:rsidRPr="00E10587">
        <w:t>Загальних збор</w:t>
      </w:r>
      <w:r w:rsidR="004E3E62">
        <w:t>ах</w:t>
      </w:r>
      <w:r w:rsidRPr="00E10587">
        <w:t xml:space="preserve"> акціонерів</w:t>
      </w:r>
      <w:r>
        <w:t xml:space="preserve"> </w:t>
      </w:r>
      <w:r w:rsidRPr="00BA0D25">
        <w:rPr>
          <w:bCs/>
          <w:lang w:eastAsia="ru-RU"/>
        </w:rPr>
        <w:t>ПрАТ ФФ «ВІОЛА»</w:t>
      </w:r>
      <w:r>
        <w:rPr>
          <w:bCs/>
          <w:lang w:eastAsia="ru-RU"/>
        </w:rPr>
        <w:t>, які відбулися «31» липня 2018 року.</w:t>
      </w:r>
    </w:p>
    <w:p w:rsidR="00C27B2B" w:rsidRPr="00E10587" w:rsidRDefault="00C27B2B" w:rsidP="00C27B2B">
      <w:pPr>
        <w:pStyle w:val="a6"/>
        <w:shd w:val="clear" w:color="auto" w:fill="FFFFFF"/>
        <w:suppressAutoHyphens w:val="0"/>
        <w:spacing w:line="272" w:lineRule="atLeast"/>
        <w:ind w:left="360" w:firstLine="349"/>
        <w:jc w:val="both"/>
        <w:rPr>
          <w:rFonts w:ascii="Times New Roman" w:hAnsi="Times New Roman"/>
          <w:b/>
          <w:color w:val="auto"/>
          <w:szCs w:val="24"/>
        </w:rPr>
      </w:pPr>
      <w:r w:rsidRPr="00E10587">
        <w:rPr>
          <w:rFonts w:ascii="Times New Roman" w:hAnsi="Times New Roman"/>
          <w:b/>
          <w:color w:val="auto"/>
          <w:szCs w:val="24"/>
        </w:rPr>
        <w:t>Проект рішення:</w:t>
      </w:r>
    </w:p>
    <w:p w:rsidR="00CB3BA0" w:rsidRDefault="00CB3BA0" w:rsidP="00CB3BA0">
      <w:pPr>
        <w:pStyle w:val="aa"/>
        <w:shd w:val="clear" w:color="auto" w:fill="FFFFFF"/>
        <w:suppressAutoHyphens w:val="0"/>
        <w:spacing w:before="0" w:after="0" w:line="272" w:lineRule="atLeast"/>
        <w:ind w:left="709"/>
        <w:jc w:val="both"/>
        <w:rPr>
          <w:bCs/>
          <w:lang w:eastAsia="ru-RU"/>
        </w:rPr>
      </w:pPr>
      <w:r>
        <w:t xml:space="preserve">Відмінити рішення, прийняті на </w:t>
      </w:r>
      <w:r w:rsidRPr="00761D2D">
        <w:rPr>
          <w:lang w:val="ru-RU"/>
        </w:rPr>
        <w:t xml:space="preserve">позачергових </w:t>
      </w:r>
      <w:r w:rsidRPr="00E10587">
        <w:t>Загальних збор</w:t>
      </w:r>
      <w:r>
        <w:t>ах</w:t>
      </w:r>
      <w:r w:rsidRPr="00E10587">
        <w:t xml:space="preserve"> акціонерів</w:t>
      </w:r>
      <w:r>
        <w:t xml:space="preserve"> </w:t>
      </w:r>
      <w:r w:rsidRPr="00BA0D25">
        <w:rPr>
          <w:bCs/>
          <w:lang w:eastAsia="ru-RU"/>
        </w:rPr>
        <w:t>ПрАТ ФФ «ВІОЛА»</w:t>
      </w:r>
      <w:r>
        <w:rPr>
          <w:bCs/>
          <w:lang w:eastAsia="ru-RU"/>
        </w:rPr>
        <w:t>, які відбулися «31» липня 2018 року</w:t>
      </w:r>
      <w:r w:rsidR="00901937">
        <w:rPr>
          <w:bCs/>
          <w:lang w:eastAsia="ru-RU"/>
        </w:rPr>
        <w:t>, по наступним питанням порядку денного</w:t>
      </w:r>
      <w:r>
        <w:rPr>
          <w:bCs/>
          <w:lang w:val="en-US" w:eastAsia="ru-RU"/>
        </w:rPr>
        <w:t>:</w:t>
      </w:r>
    </w:p>
    <w:p w:rsidR="00CB3BA0" w:rsidRPr="00CB3BA0" w:rsidRDefault="00CB3BA0" w:rsidP="00855EA8">
      <w:pPr>
        <w:pStyle w:val="ab"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val="uk-UA" w:eastAsia="ru-RU"/>
        </w:rPr>
        <w:lastRenderedPageBreak/>
        <w:t xml:space="preserve">3. </w:t>
      </w:r>
      <w:r w:rsidRPr="00831112">
        <w:rPr>
          <w:lang w:eastAsia="ru-RU"/>
        </w:rPr>
        <w:t>Збільшення статутного капіталу Товариства шляхом приватного розміщення додаткових акцій існуючої номінальної вартості за рахунок додаткових внесків.</w:t>
      </w:r>
    </w:p>
    <w:p w:rsidR="00CB3BA0" w:rsidRPr="00831112" w:rsidRDefault="00CB3BA0" w:rsidP="00855EA8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val="uk-UA" w:eastAsia="ru-RU"/>
        </w:rPr>
        <w:t xml:space="preserve">4. </w:t>
      </w:r>
      <w:r w:rsidRPr="00831112">
        <w:rPr>
          <w:lang w:eastAsia="ru-RU"/>
        </w:rPr>
        <w:t>Прийняття рішення про приватне розміщення акцій, визначення переліку осіб, які є учасниками приватного розміщення акцій Товариства.</w:t>
      </w:r>
    </w:p>
    <w:p w:rsidR="00CB3BA0" w:rsidRPr="00831112" w:rsidRDefault="00CB3BA0" w:rsidP="00855EA8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val="uk-UA" w:eastAsia="ru-RU"/>
        </w:rPr>
        <w:t xml:space="preserve">5. </w:t>
      </w:r>
      <w:r w:rsidRPr="00831112">
        <w:rPr>
          <w:lang w:eastAsia="ru-RU"/>
        </w:rPr>
        <w:t>Визначення уповноваженого органу емітента, якому надаються повноваження щодо визначення (затвердження) ціни розміщення акцій під час першого та другого етапів укладення договорів з першими власниками у процесі приватного розміщення акцій.</w:t>
      </w:r>
    </w:p>
    <w:p w:rsidR="00CB3BA0" w:rsidRPr="00831112" w:rsidRDefault="00CB3BA0" w:rsidP="00855EA8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val="uk-UA" w:eastAsia="ru-RU"/>
        </w:rPr>
        <w:t xml:space="preserve">6. </w:t>
      </w:r>
      <w:r w:rsidRPr="00831112">
        <w:rPr>
          <w:lang w:eastAsia="ru-RU"/>
        </w:rPr>
        <w:t>Визначення уповноваженого органу емітента, якому надаються повноваження проводити дії, пов’язанні з розміщенням акцій Товариства.</w:t>
      </w:r>
    </w:p>
    <w:p w:rsidR="00CB3BA0" w:rsidRPr="00831112" w:rsidRDefault="001E7B30" w:rsidP="00855EA8">
      <w:pPr>
        <w:pStyle w:val="ab"/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val="uk-UA" w:eastAsia="ru-RU"/>
        </w:rPr>
        <w:t xml:space="preserve">7. </w:t>
      </w:r>
      <w:r w:rsidRPr="00831112">
        <w:rPr>
          <w:lang w:eastAsia="ru-RU"/>
        </w:rPr>
        <w:t>Визначення уповноваженої особи емітента, якій надаються повноваження проводити дії, пов’язанні з розміщенням акцій Товариства</w:t>
      </w:r>
      <w:r>
        <w:rPr>
          <w:lang w:val="uk-UA" w:eastAsia="ru-RU"/>
        </w:rPr>
        <w:t>.</w:t>
      </w:r>
    </w:p>
    <w:p w:rsidR="00972DDA" w:rsidRDefault="00972DDA" w:rsidP="004A4A6B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0" w:after="0" w:line="272" w:lineRule="atLeast"/>
        <w:ind w:left="709" w:hanging="283"/>
        <w:jc w:val="both"/>
      </w:pPr>
      <w:r w:rsidRPr="00E10587">
        <w:t xml:space="preserve">Збільшення статутного капіталу Товариства </w:t>
      </w:r>
      <w:r w:rsidRPr="00B143A1">
        <w:t>шляхом додаткової емісії акцій (розміщення додаткових акцій)</w:t>
      </w:r>
      <w:r w:rsidRPr="00E10587">
        <w:t xml:space="preserve"> існуючої номінальної вартості за рахунок додаткових внесків.</w:t>
      </w:r>
    </w:p>
    <w:p w:rsidR="002C74A0" w:rsidRPr="00E10587" w:rsidRDefault="002C74A0" w:rsidP="002C74A0">
      <w:pPr>
        <w:pStyle w:val="aa"/>
        <w:shd w:val="clear" w:color="auto" w:fill="FFFFFF"/>
        <w:suppressAutoHyphens w:val="0"/>
        <w:spacing w:before="0" w:after="0" w:line="272" w:lineRule="atLeast"/>
        <w:jc w:val="both"/>
      </w:pPr>
    </w:p>
    <w:p w:rsidR="00F45867" w:rsidRPr="00E10587" w:rsidRDefault="00526CC0">
      <w:pPr>
        <w:pStyle w:val="aa"/>
        <w:shd w:val="clear" w:color="auto" w:fill="FFFFFF"/>
        <w:suppressAutoHyphens w:val="0"/>
        <w:spacing w:before="0" w:after="0" w:line="272" w:lineRule="atLeast"/>
        <w:ind w:left="720"/>
        <w:jc w:val="both"/>
        <w:rPr>
          <w:b/>
        </w:rPr>
      </w:pPr>
      <w:r w:rsidRPr="00E10587">
        <w:rPr>
          <w:b/>
        </w:rPr>
        <w:t>Проект рішення:</w:t>
      </w:r>
    </w:p>
    <w:p w:rsidR="00BD60EC" w:rsidRDefault="00526CC0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color w:val="auto"/>
          <w:szCs w:val="24"/>
        </w:rPr>
      </w:pPr>
      <w:r w:rsidRPr="00AD3760">
        <w:rPr>
          <w:rFonts w:ascii="Times New Roman" w:hAnsi="Times New Roman"/>
          <w:color w:val="auto"/>
          <w:szCs w:val="24"/>
        </w:rPr>
        <w:t>Збільшити  статутн</w:t>
      </w:r>
      <w:r w:rsidR="00BD60EC" w:rsidRPr="00AD3760">
        <w:rPr>
          <w:rFonts w:ascii="Times New Roman" w:hAnsi="Times New Roman"/>
          <w:color w:val="auto"/>
          <w:szCs w:val="24"/>
        </w:rPr>
        <w:t>ий</w:t>
      </w:r>
      <w:r w:rsidRPr="00AD3760">
        <w:rPr>
          <w:rFonts w:ascii="Times New Roman" w:hAnsi="Times New Roman"/>
          <w:color w:val="auto"/>
          <w:szCs w:val="24"/>
        </w:rPr>
        <w:t xml:space="preserve"> капітал Товариства</w:t>
      </w:r>
      <w:r w:rsidR="00BD60EC" w:rsidRPr="00AD3760">
        <w:rPr>
          <w:rFonts w:ascii="Times New Roman" w:hAnsi="Times New Roman"/>
          <w:color w:val="auto"/>
          <w:szCs w:val="24"/>
        </w:rPr>
        <w:t xml:space="preserve"> на суму </w:t>
      </w:r>
      <w:r w:rsidR="00F60310" w:rsidRPr="00831112">
        <w:rPr>
          <w:rFonts w:ascii="Times New Roman" w:hAnsi="Times New Roman"/>
          <w:szCs w:val="24"/>
          <w:lang w:eastAsia="ru-RU"/>
        </w:rPr>
        <w:t>6 937</w:t>
      </w:r>
      <w:r w:rsidR="00A45D9D">
        <w:rPr>
          <w:rFonts w:ascii="Times New Roman" w:hAnsi="Times New Roman"/>
          <w:szCs w:val="24"/>
          <w:lang w:eastAsia="ru-RU"/>
        </w:rPr>
        <w:t> </w:t>
      </w:r>
      <w:r w:rsidR="00F60310" w:rsidRPr="00831112">
        <w:rPr>
          <w:rFonts w:ascii="Times New Roman" w:hAnsi="Times New Roman"/>
          <w:szCs w:val="24"/>
          <w:lang w:eastAsia="ru-RU"/>
        </w:rPr>
        <w:t>000</w:t>
      </w:r>
      <w:r w:rsidR="00A45D9D">
        <w:rPr>
          <w:rFonts w:ascii="Times New Roman" w:hAnsi="Times New Roman"/>
          <w:szCs w:val="24"/>
          <w:lang w:eastAsia="ru-RU"/>
        </w:rPr>
        <w:t>,00</w:t>
      </w:r>
      <w:r w:rsidR="00F60310" w:rsidRPr="00831112">
        <w:rPr>
          <w:rFonts w:ascii="Times New Roman" w:hAnsi="Times New Roman"/>
          <w:szCs w:val="24"/>
          <w:lang w:eastAsia="ru-RU"/>
        </w:rPr>
        <w:t xml:space="preserve"> грн. (Шість мільйонів дев’ятсот тридцять сім тисяч гривень 00 копійок) </w:t>
      </w:r>
      <w:r w:rsidR="006D6C29" w:rsidRPr="00AD3760">
        <w:rPr>
          <w:rFonts w:ascii="Times New Roman" w:hAnsi="Times New Roman"/>
          <w:color w:val="auto"/>
          <w:szCs w:val="24"/>
        </w:rPr>
        <w:t xml:space="preserve">шляхом розміщення </w:t>
      </w:r>
      <w:r w:rsidR="00F60310" w:rsidRPr="00831112">
        <w:rPr>
          <w:rFonts w:ascii="Times New Roman" w:hAnsi="Times New Roman"/>
          <w:szCs w:val="24"/>
          <w:lang w:eastAsia="ru-RU"/>
        </w:rPr>
        <w:t xml:space="preserve">19 820 (Дев’ятнадцять тисяч вісімсот двадцять) </w:t>
      </w:r>
      <w:r w:rsidR="00AD3760" w:rsidRPr="00AD3760">
        <w:rPr>
          <w:rFonts w:ascii="Times New Roman" w:hAnsi="Times New Roman"/>
        </w:rPr>
        <w:t>додаткових акцій існуючої номінальної вартості за рахунок додаткових внесків.</w:t>
      </w:r>
      <w:r w:rsidR="00B40CE6">
        <w:rPr>
          <w:rFonts w:ascii="Times New Roman" w:hAnsi="Times New Roman"/>
        </w:rPr>
        <w:t xml:space="preserve"> Після збільшення статутний капітал Товариства становитиме </w:t>
      </w:r>
      <w:r w:rsidR="00D159F2" w:rsidRPr="00831112">
        <w:rPr>
          <w:rFonts w:ascii="Times New Roman" w:hAnsi="Times New Roman"/>
          <w:szCs w:val="24"/>
          <w:lang w:eastAsia="ru-RU"/>
        </w:rPr>
        <w:t>14 907 550,00</w:t>
      </w:r>
      <w:r w:rsidR="00621F24">
        <w:rPr>
          <w:rFonts w:ascii="Times New Roman" w:hAnsi="Times New Roman"/>
          <w:szCs w:val="24"/>
          <w:lang w:eastAsia="ru-RU"/>
        </w:rPr>
        <w:t xml:space="preserve"> </w:t>
      </w:r>
      <w:r w:rsidR="00D159F2" w:rsidRPr="00831112">
        <w:rPr>
          <w:rFonts w:ascii="Times New Roman" w:hAnsi="Times New Roman"/>
          <w:szCs w:val="24"/>
          <w:lang w:eastAsia="ru-RU"/>
        </w:rPr>
        <w:t>грн. (Чотирнадцять мільйонів дев’ятсот сім тисяч п’ятсот п’ятдесят гривень 00 копійок)</w:t>
      </w:r>
      <w:r w:rsidR="00D159F2">
        <w:rPr>
          <w:rFonts w:ascii="Times New Roman" w:hAnsi="Times New Roman"/>
          <w:szCs w:val="24"/>
          <w:lang w:eastAsia="ru-RU"/>
        </w:rPr>
        <w:t>,</w:t>
      </w:r>
      <w:r w:rsidR="00182B0F">
        <w:rPr>
          <w:rFonts w:ascii="Times New Roman" w:hAnsi="Times New Roman"/>
          <w:color w:val="auto"/>
          <w:szCs w:val="24"/>
        </w:rPr>
        <w:t xml:space="preserve"> що складатиме </w:t>
      </w:r>
      <w:r w:rsidR="00D159F2" w:rsidRPr="00831112">
        <w:rPr>
          <w:rFonts w:ascii="Times New Roman" w:hAnsi="Times New Roman"/>
          <w:szCs w:val="24"/>
          <w:lang w:eastAsia="ru-RU"/>
        </w:rPr>
        <w:t>42 593 (Сорок дві тисячі п’ятсот дев’яносто три)</w:t>
      </w:r>
      <w:r w:rsidR="003C2E1D">
        <w:rPr>
          <w:rFonts w:ascii="Times New Roman" w:hAnsi="Times New Roman"/>
          <w:color w:val="auto"/>
          <w:szCs w:val="24"/>
        </w:rPr>
        <w:t xml:space="preserve"> акці</w:t>
      </w:r>
      <w:r w:rsidR="0096533C">
        <w:rPr>
          <w:rFonts w:ascii="Times New Roman" w:hAnsi="Times New Roman"/>
          <w:color w:val="auto"/>
          <w:szCs w:val="24"/>
        </w:rPr>
        <w:t>ї</w:t>
      </w:r>
      <w:r w:rsidR="003C2E1D">
        <w:rPr>
          <w:rFonts w:ascii="Times New Roman" w:hAnsi="Times New Roman"/>
          <w:color w:val="auto"/>
          <w:szCs w:val="24"/>
        </w:rPr>
        <w:t>.</w:t>
      </w:r>
    </w:p>
    <w:p w:rsidR="00123E60" w:rsidRPr="00AD3760" w:rsidRDefault="00123E60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color w:val="auto"/>
          <w:szCs w:val="24"/>
        </w:rPr>
      </w:pPr>
    </w:p>
    <w:p w:rsidR="00AD3760" w:rsidRDefault="00AD3760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color w:val="auto"/>
          <w:szCs w:val="24"/>
        </w:rPr>
      </w:pPr>
    </w:p>
    <w:p w:rsidR="00F45867" w:rsidRPr="00E10587" w:rsidRDefault="00526CC0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0" w:after="0" w:line="272" w:lineRule="atLeast"/>
        <w:jc w:val="both"/>
      </w:pPr>
      <w:r w:rsidRPr="00E10587">
        <w:t xml:space="preserve">Прийняття рішення про </w:t>
      </w:r>
      <w:r w:rsidR="00073CFB">
        <w:t>емісію</w:t>
      </w:r>
      <w:r w:rsidR="00C6725C">
        <w:t xml:space="preserve"> акцій (із зазначенням </w:t>
      </w:r>
      <w:r w:rsidRPr="00E10587">
        <w:t>учасник</w:t>
      </w:r>
      <w:r w:rsidR="00C6725C">
        <w:t>ів</w:t>
      </w:r>
      <w:r w:rsidRPr="00E10587">
        <w:t xml:space="preserve"> розміщення</w:t>
      </w:r>
      <w:r w:rsidR="00C6725C">
        <w:t>).</w:t>
      </w:r>
    </w:p>
    <w:p w:rsidR="00F45867" w:rsidRPr="00E10587" w:rsidRDefault="00526CC0">
      <w:pPr>
        <w:pStyle w:val="a6"/>
        <w:shd w:val="clear" w:color="auto" w:fill="FFFFFF"/>
        <w:suppressAutoHyphens w:val="0"/>
        <w:spacing w:line="272" w:lineRule="atLeast"/>
        <w:ind w:left="680"/>
        <w:jc w:val="both"/>
        <w:rPr>
          <w:rFonts w:ascii="Times New Roman" w:hAnsi="Times New Roman"/>
          <w:b/>
          <w:color w:val="auto"/>
          <w:szCs w:val="24"/>
        </w:rPr>
      </w:pPr>
      <w:r w:rsidRPr="00E10587">
        <w:rPr>
          <w:rFonts w:ascii="Times New Roman" w:hAnsi="Times New Roman"/>
          <w:b/>
          <w:color w:val="auto"/>
          <w:szCs w:val="24"/>
        </w:rPr>
        <w:t>Проект рішення:</w:t>
      </w:r>
    </w:p>
    <w:p w:rsidR="009D6067" w:rsidRPr="00831112" w:rsidRDefault="009D6067" w:rsidP="007220A4">
      <w:pPr>
        <w:ind w:left="709"/>
        <w:jc w:val="both"/>
        <w:rPr>
          <w:lang w:eastAsia="ru-RU"/>
        </w:rPr>
      </w:pPr>
      <w:r w:rsidRPr="00831112">
        <w:rPr>
          <w:lang w:eastAsia="ru-RU"/>
        </w:rPr>
        <w:t xml:space="preserve">Прийняти </w:t>
      </w:r>
      <w:r w:rsidR="00B722FD" w:rsidRPr="00E10587">
        <w:t xml:space="preserve">рішення про </w:t>
      </w:r>
      <w:r w:rsidR="00B722FD">
        <w:t xml:space="preserve">емісію акцій </w:t>
      </w:r>
      <w:r w:rsidRPr="00831112">
        <w:rPr>
          <w:lang w:eastAsia="ru-RU"/>
        </w:rPr>
        <w:t xml:space="preserve">Товариства </w:t>
      </w:r>
      <w:r w:rsidR="00992CB9">
        <w:rPr>
          <w:lang w:val="uk-UA" w:eastAsia="ru-RU"/>
        </w:rPr>
        <w:t>та</w:t>
      </w:r>
      <w:r w:rsidRPr="008F7BA0">
        <w:rPr>
          <w:lang w:eastAsia="ru-RU"/>
        </w:rPr>
        <w:t xml:space="preserve"> затверд</w:t>
      </w:r>
      <w:r w:rsidR="00E2580B">
        <w:rPr>
          <w:lang w:val="uk-UA" w:eastAsia="ru-RU"/>
        </w:rPr>
        <w:t>ити</w:t>
      </w:r>
      <w:r w:rsidRPr="008F7BA0">
        <w:rPr>
          <w:lang w:eastAsia="ru-RU"/>
        </w:rPr>
        <w:t xml:space="preserve"> «Рішення про </w:t>
      </w:r>
      <w:r w:rsidR="00B722FD" w:rsidRPr="008F7BA0">
        <w:rPr>
          <w:lang w:val="uk-UA" w:eastAsia="ru-RU"/>
        </w:rPr>
        <w:t>емісію</w:t>
      </w:r>
      <w:r w:rsidRPr="008F7BA0">
        <w:rPr>
          <w:lang w:eastAsia="ru-RU"/>
        </w:rPr>
        <w:t xml:space="preserve"> акцій</w:t>
      </w:r>
      <w:r w:rsidR="00B722FD" w:rsidRPr="008F7BA0">
        <w:rPr>
          <w:lang w:val="uk-UA" w:eastAsia="ru-RU"/>
        </w:rPr>
        <w:t xml:space="preserve"> (без здійснення публічної пропозиції)</w:t>
      </w:r>
      <w:r w:rsidR="00974451">
        <w:rPr>
          <w:lang w:eastAsia="ru-RU"/>
        </w:rPr>
        <w:t>»</w:t>
      </w:r>
      <w:r w:rsidR="00974451">
        <w:rPr>
          <w:lang w:val="uk-UA" w:eastAsia="ru-RU"/>
        </w:rPr>
        <w:t xml:space="preserve"> з </w:t>
      </w:r>
      <w:r w:rsidRPr="00831112">
        <w:rPr>
          <w:lang w:eastAsia="ru-RU"/>
        </w:rPr>
        <w:t>перелік</w:t>
      </w:r>
      <w:r w:rsidR="00974451">
        <w:rPr>
          <w:lang w:val="uk-UA" w:eastAsia="ru-RU"/>
        </w:rPr>
        <w:t>ом</w:t>
      </w:r>
      <w:r w:rsidRPr="00831112">
        <w:rPr>
          <w:lang w:eastAsia="ru-RU"/>
        </w:rPr>
        <w:t xml:space="preserve"> осіб, які є учасниками розміщення акцій Товариства.</w:t>
      </w:r>
    </w:p>
    <w:p w:rsidR="00F45867" w:rsidRDefault="00F45867">
      <w:pPr>
        <w:pStyle w:val="aa"/>
        <w:shd w:val="clear" w:color="auto" w:fill="FFFFFF"/>
        <w:suppressAutoHyphens w:val="0"/>
        <w:spacing w:before="0" w:after="0" w:line="272" w:lineRule="atLeast"/>
        <w:jc w:val="both"/>
      </w:pPr>
    </w:p>
    <w:p w:rsidR="002F096E" w:rsidRDefault="00526CC0" w:rsidP="002F096E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0" w:after="0" w:line="272" w:lineRule="atLeast"/>
        <w:jc w:val="both"/>
      </w:pPr>
      <w:r w:rsidRPr="00E10587">
        <w:t>Визначення уповноваженого органу емітента, якому надаються повноваження</w:t>
      </w:r>
      <w:r w:rsidR="0095434F">
        <w:t>, визначені нормативно-правовим актом реєструвального органу, що встановлює порядок збільшення статутного капіталу акціонерного товариства</w:t>
      </w:r>
      <w:r w:rsidR="002F096E" w:rsidRPr="00E10587">
        <w:t>.</w:t>
      </w:r>
    </w:p>
    <w:p w:rsidR="00EE013E" w:rsidRDefault="000A04C5" w:rsidP="002F096E">
      <w:pPr>
        <w:pStyle w:val="aa"/>
        <w:shd w:val="clear" w:color="auto" w:fill="FFFFFF"/>
        <w:suppressAutoHyphens w:val="0"/>
        <w:spacing w:before="0" w:after="0" w:line="272" w:lineRule="atLeast"/>
        <w:ind w:left="709"/>
        <w:jc w:val="both"/>
      </w:pPr>
      <w:r w:rsidRPr="002F096E">
        <w:rPr>
          <w:b/>
        </w:rPr>
        <w:lastRenderedPageBreak/>
        <w:t>Проект рішення:</w:t>
      </w:r>
    </w:p>
    <w:p w:rsidR="00E800A6" w:rsidRDefault="00D31B9B" w:rsidP="007449FD">
      <w:pPr>
        <w:ind w:left="709"/>
        <w:jc w:val="both"/>
        <w:rPr>
          <w:lang w:val="uk-UA" w:eastAsia="ru-RU"/>
        </w:rPr>
      </w:pPr>
      <w:r>
        <w:rPr>
          <w:lang w:val="uk-UA" w:eastAsia="ru-RU"/>
        </w:rPr>
        <w:t>Визначити</w:t>
      </w:r>
      <w:r w:rsidR="00134683" w:rsidRPr="00AF1631">
        <w:rPr>
          <w:lang w:eastAsia="ru-RU"/>
        </w:rPr>
        <w:t xml:space="preserve"> </w:t>
      </w:r>
      <w:r w:rsidR="000A5ADD" w:rsidRPr="00AF1631">
        <w:rPr>
          <w:lang w:val="uk-UA" w:eastAsia="ru-RU"/>
        </w:rPr>
        <w:t>Наглядову раду</w:t>
      </w:r>
      <w:r w:rsidR="00134683" w:rsidRPr="00AF1631">
        <w:rPr>
          <w:lang w:eastAsia="ru-RU"/>
        </w:rPr>
        <w:t xml:space="preserve"> </w:t>
      </w:r>
      <w:r w:rsidR="00FE330D" w:rsidRPr="00BA0D25">
        <w:rPr>
          <w:bCs/>
          <w:lang w:eastAsia="ru-RU"/>
        </w:rPr>
        <w:t>ПрАТ ФФ «ВІОЛА»</w:t>
      </w:r>
      <w:r w:rsidR="00134683" w:rsidRPr="00AF1631">
        <w:rPr>
          <w:lang w:eastAsia="ru-RU"/>
        </w:rPr>
        <w:t xml:space="preserve"> уповноваженим органом емітента, якому надаються повноваження щодо</w:t>
      </w:r>
      <w:r w:rsidR="00E800A6">
        <w:rPr>
          <w:lang w:val="en-US" w:eastAsia="ru-RU"/>
        </w:rPr>
        <w:t>:</w:t>
      </w:r>
      <w:r w:rsidR="00134683" w:rsidRPr="00AF1631">
        <w:rPr>
          <w:lang w:eastAsia="ru-RU"/>
        </w:rPr>
        <w:t xml:space="preserve"> </w:t>
      </w:r>
    </w:p>
    <w:p w:rsidR="00D763A8" w:rsidRPr="00D763A8" w:rsidRDefault="00134683" w:rsidP="00D763A8">
      <w:pPr>
        <w:pStyle w:val="ab"/>
        <w:numPr>
          <w:ilvl w:val="0"/>
          <w:numId w:val="9"/>
        </w:numPr>
        <w:suppressAutoHyphens w:val="0"/>
        <w:spacing w:after="100" w:afterAutospacing="1"/>
        <w:jc w:val="both"/>
        <w:rPr>
          <w:lang w:eastAsia="ru-RU"/>
        </w:rPr>
      </w:pPr>
      <w:r w:rsidRPr="00AF1631">
        <w:rPr>
          <w:lang w:eastAsia="ru-RU"/>
        </w:rPr>
        <w:t>визначення (затвердження) ціни розміщення акцій під час</w:t>
      </w:r>
      <w:r w:rsidR="00E800A6" w:rsidRPr="00D763A8">
        <w:rPr>
          <w:lang w:val="uk-UA" w:eastAsia="ru-RU"/>
        </w:rPr>
        <w:t xml:space="preserve"> реалізації переважного права та розміщення акцій у процесі емісії</w:t>
      </w:r>
      <w:r w:rsidR="00E800A6" w:rsidRPr="00D763A8">
        <w:rPr>
          <w:lang w:val="en-US" w:eastAsia="ru-RU"/>
        </w:rPr>
        <w:t>;</w:t>
      </w:r>
    </w:p>
    <w:p w:rsidR="00465DA6" w:rsidRPr="00F228C6" w:rsidRDefault="00465DA6" w:rsidP="00D763A8">
      <w:pPr>
        <w:pStyle w:val="ab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 xml:space="preserve">прийняття рішення про дострокове закінчення розміщення </w:t>
      </w:r>
      <w:r w:rsidR="005B7F47" w:rsidRPr="00D763A8">
        <w:rPr>
          <w:lang w:val="uk-UA" w:eastAsia="ru-RU"/>
        </w:rPr>
        <w:t xml:space="preserve">у процесі емісії </w:t>
      </w:r>
      <w:r w:rsidRPr="00F228C6">
        <w:rPr>
          <w:lang w:eastAsia="ru-RU"/>
        </w:rPr>
        <w:t>акцій (у разі якщо на запланований обсяг акцій укладено договори з першими власниками та акції повністю оплачено);</w:t>
      </w:r>
    </w:p>
    <w:p w:rsidR="00465DA6" w:rsidRPr="00F228C6" w:rsidRDefault="00465DA6" w:rsidP="00D763A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 xml:space="preserve">затвердження результатів </w:t>
      </w:r>
      <w:r w:rsidR="005B7F47">
        <w:rPr>
          <w:lang w:val="uk-UA" w:eastAsia="ru-RU"/>
        </w:rPr>
        <w:t xml:space="preserve">емісії </w:t>
      </w:r>
      <w:r w:rsidRPr="00F228C6">
        <w:rPr>
          <w:lang w:eastAsia="ru-RU"/>
        </w:rPr>
        <w:t>акцій;</w:t>
      </w:r>
    </w:p>
    <w:p w:rsidR="00465DA6" w:rsidRPr="00F228C6" w:rsidRDefault="00465DA6" w:rsidP="00D763A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 xml:space="preserve">затвердження звіту про результати </w:t>
      </w:r>
      <w:r w:rsidR="00BF29E8">
        <w:rPr>
          <w:lang w:val="uk-UA" w:eastAsia="ru-RU"/>
        </w:rPr>
        <w:t>емісії</w:t>
      </w:r>
      <w:r w:rsidRPr="00F228C6">
        <w:rPr>
          <w:lang w:eastAsia="ru-RU"/>
        </w:rPr>
        <w:t xml:space="preserve"> акцій;</w:t>
      </w:r>
    </w:p>
    <w:p w:rsidR="00465DA6" w:rsidRPr="00F228C6" w:rsidRDefault="00465DA6" w:rsidP="00D763A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 xml:space="preserve">прийняття рішення про відмову від </w:t>
      </w:r>
      <w:r w:rsidR="0080515C">
        <w:rPr>
          <w:lang w:val="uk-UA" w:eastAsia="ru-RU"/>
        </w:rPr>
        <w:t xml:space="preserve">емісії </w:t>
      </w:r>
      <w:r w:rsidRPr="00F228C6">
        <w:rPr>
          <w:lang w:eastAsia="ru-RU"/>
        </w:rPr>
        <w:t>акцій;</w:t>
      </w:r>
    </w:p>
    <w:p w:rsidR="00465DA6" w:rsidRPr="00F228C6" w:rsidRDefault="00465DA6" w:rsidP="00D763A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 xml:space="preserve">повернення внесків, внесених в оплату за акції, у разі </w:t>
      </w:r>
      <w:r w:rsidR="0080515C">
        <w:rPr>
          <w:lang w:val="uk-UA" w:eastAsia="ru-RU"/>
        </w:rPr>
        <w:t xml:space="preserve">визнання емісії недійсною або </w:t>
      </w:r>
      <w:r w:rsidRPr="00F228C6">
        <w:rPr>
          <w:lang w:eastAsia="ru-RU"/>
        </w:rPr>
        <w:t xml:space="preserve">незатвердження </w:t>
      </w:r>
      <w:r w:rsidR="0080515C">
        <w:rPr>
          <w:lang w:val="uk-UA" w:eastAsia="ru-RU"/>
        </w:rPr>
        <w:t>в</w:t>
      </w:r>
      <w:r w:rsidRPr="00F228C6">
        <w:rPr>
          <w:lang w:eastAsia="ru-RU"/>
        </w:rPr>
        <w:t xml:space="preserve"> </w:t>
      </w:r>
      <w:r w:rsidR="0080515C">
        <w:rPr>
          <w:lang w:val="uk-UA" w:eastAsia="ru-RU"/>
        </w:rPr>
        <w:t>у</w:t>
      </w:r>
      <w:r w:rsidRPr="00F228C6">
        <w:rPr>
          <w:lang w:eastAsia="ru-RU"/>
        </w:rPr>
        <w:t xml:space="preserve">становлені законодавством строки результатів </w:t>
      </w:r>
      <w:r w:rsidR="0080515C">
        <w:rPr>
          <w:lang w:val="uk-UA" w:eastAsia="ru-RU"/>
        </w:rPr>
        <w:t>емісії</w:t>
      </w:r>
      <w:r w:rsidRPr="00F228C6">
        <w:rPr>
          <w:lang w:eastAsia="ru-RU"/>
        </w:rPr>
        <w:t xml:space="preserve"> акцій органом емітента, уповноваженим приймати таке рішення, або </w:t>
      </w:r>
      <w:r w:rsidR="0080515C">
        <w:rPr>
          <w:lang w:val="uk-UA" w:eastAsia="ru-RU"/>
        </w:rPr>
        <w:t xml:space="preserve">невнесення в установлені законодавством строки змін до статуту, або </w:t>
      </w:r>
      <w:r w:rsidRPr="00F228C6">
        <w:rPr>
          <w:lang w:eastAsia="ru-RU"/>
        </w:rPr>
        <w:t xml:space="preserve">у разі прийняття рішення про відмову від </w:t>
      </w:r>
      <w:r w:rsidR="0080515C">
        <w:rPr>
          <w:lang w:val="uk-UA" w:eastAsia="ru-RU"/>
        </w:rPr>
        <w:t>емісії</w:t>
      </w:r>
      <w:r w:rsidRPr="00F228C6">
        <w:rPr>
          <w:lang w:eastAsia="ru-RU"/>
        </w:rPr>
        <w:t xml:space="preserve"> акцій;</w:t>
      </w:r>
    </w:p>
    <w:p w:rsidR="00465DA6" w:rsidRPr="00F228C6" w:rsidRDefault="00465DA6" w:rsidP="00D763A8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228C6">
        <w:rPr>
          <w:lang w:eastAsia="ru-RU"/>
        </w:rPr>
        <w:t>повідомлення кожного акціонера, який має переважне право на придбання розміщуваних акціонерним товариством акцій, про мож</w:t>
      </w:r>
      <w:r w:rsidR="00D763A8">
        <w:rPr>
          <w:lang w:eastAsia="ru-RU"/>
        </w:rPr>
        <w:t>ливість реалізації такого права</w:t>
      </w:r>
      <w:r w:rsidR="00D763A8">
        <w:rPr>
          <w:lang w:val="uk-UA" w:eastAsia="ru-RU"/>
        </w:rPr>
        <w:t xml:space="preserve"> в порядку, встановленому Законом України «Про акціонерні товариства».</w:t>
      </w:r>
    </w:p>
    <w:p w:rsidR="00421D55" w:rsidRDefault="00526CC0" w:rsidP="00421D55">
      <w:pPr>
        <w:pStyle w:val="aa"/>
        <w:numPr>
          <w:ilvl w:val="0"/>
          <w:numId w:val="1"/>
        </w:numPr>
        <w:shd w:val="clear" w:color="auto" w:fill="FFFFFF"/>
        <w:suppressAutoHyphens w:val="0"/>
        <w:spacing w:before="0" w:after="0" w:line="272" w:lineRule="atLeast"/>
        <w:jc w:val="both"/>
      </w:pPr>
      <w:r w:rsidRPr="00E10587">
        <w:t>Визначення уповноважен</w:t>
      </w:r>
      <w:r w:rsidR="005C7C2B">
        <w:t>ої</w:t>
      </w:r>
      <w:r w:rsidRPr="00E10587">
        <w:t xml:space="preserve"> ос</w:t>
      </w:r>
      <w:r w:rsidR="005C7C2B">
        <w:t>о</w:t>
      </w:r>
      <w:r w:rsidRPr="00E10587">
        <w:t>б</w:t>
      </w:r>
      <w:r w:rsidR="005C7C2B">
        <w:t>и</w:t>
      </w:r>
      <w:r w:rsidR="00275CD7">
        <w:t xml:space="preserve"> емітента, як</w:t>
      </w:r>
      <w:r w:rsidR="005C7C2B">
        <w:t>ій</w:t>
      </w:r>
      <w:r w:rsidRPr="00E10587">
        <w:t xml:space="preserve"> надаються повноваження</w:t>
      </w:r>
      <w:r w:rsidR="00421D55">
        <w:t>, визначені нормативно-правовим актом реєструвального органу, що встановлює порядок збільшення статутного капіталу акціонерного товариства</w:t>
      </w:r>
      <w:r w:rsidR="00421D55" w:rsidRPr="00E10587">
        <w:t>.</w:t>
      </w:r>
    </w:p>
    <w:p w:rsidR="00F45867" w:rsidRPr="00E10587" w:rsidRDefault="00F45867" w:rsidP="00240D7C">
      <w:pPr>
        <w:pStyle w:val="aa"/>
        <w:shd w:val="clear" w:color="auto" w:fill="FFFFFF"/>
        <w:suppressAutoHyphens w:val="0"/>
        <w:spacing w:before="0" w:after="0" w:line="272" w:lineRule="atLeast"/>
        <w:ind w:left="360"/>
        <w:jc w:val="both"/>
      </w:pPr>
    </w:p>
    <w:p w:rsidR="00537D63" w:rsidRPr="00537D63" w:rsidRDefault="00537D63" w:rsidP="00537D63">
      <w:pPr>
        <w:ind w:left="360" w:firstLine="349"/>
        <w:rPr>
          <w:b/>
          <w:lang w:val="uk-UA" w:eastAsia="ru-RU"/>
        </w:rPr>
      </w:pPr>
      <w:r w:rsidRPr="00537D63">
        <w:rPr>
          <w:b/>
          <w:lang w:eastAsia="ru-RU"/>
        </w:rPr>
        <w:t xml:space="preserve">Проект рішення: </w:t>
      </w:r>
    </w:p>
    <w:p w:rsidR="002D5ECA" w:rsidRPr="00CF4C7C" w:rsidRDefault="0089129F" w:rsidP="004E00FE">
      <w:pPr>
        <w:suppressAutoHyphens w:val="0"/>
        <w:ind w:left="709"/>
        <w:jc w:val="both"/>
        <w:rPr>
          <w:lang w:eastAsia="ru-RU"/>
        </w:rPr>
      </w:pPr>
      <w:r>
        <w:rPr>
          <w:lang w:val="uk-UA" w:eastAsia="ru-RU"/>
        </w:rPr>
        <w:t>Визначити</w:t>
      </w:r>
      <w:r w:rsidR="002D5ECA" w:rsidRPr="00CF4C7C">
        <w:rPr>
          <w:lang w:eastAsia="ru-RU"/>
        </w:rPr>
        <w:t xml:space="preserve"> </w:t>
      </w:r>
      <w:r w:rsidR="00560C45">
        <w:rPr>
          <w:lang w:val="uk-UA" w:eastAsia="ru-RU"/>
        </w:rPr>
        <w:t>Голову правління</w:t>
      </w:r>
      <w:r w:rsidR="002D5ECA" w:rsidRPr="00CF4C7C">
        <w:rPr>
          <w:lang w:eastAsia="ru-RU"/>
        </w:rPr>
        <w:t xml:space="preserve"> </w:t>
      </w:r>
      <w:r w:rsidR="00560C45" w:rsidRPr="00BA0D25">
        <w:rPr>
          <w:bCs/>
          <w:lang w:eastAsia="ru-RU"/>
        </w:rPr>
        <w:t>ПрАТ ФФ «ВІОЛА»</w:t>
      </w:r>
      <w:r w:rsidR="00D97807">
        <w:rPr>
          <w:lang w:val="uk-UA" w:eastAsia="ru-RU"/>
        </w:rPr>
        <w:t xml:space="preserve"> або особу, що виконує його обов’язки</w:t>
      </w:r>
      <w:r w:rsidR="00412CAD">
        <w:rPr>
          <w:lang w:val="uk-UA" w:eastAsia="ru-RU"/>
        </w:rPr>
        <w:t>,</w:t>
      </w:r>
      <w:r w:rsidR="002D5ECA" w:rsidRPr="00CF4C7C">
        <w:rPr>
          <w:lang w:eastAsia="ru-RU"/>
        </w:rPr>
        <w:t xml:space="preserve"> уповноваженою особою емітента, якій надаються повноваження:</w:t>
      </w:r>
    </w:p>
    <w:p w:rsidR="002D5ECA" w:rsidRPr="00CF4C7C" w:rsidRDefault="002D5ECA" w:rsidP="007557C4">
      <w:pPr>
        <w:numPr>
          <w:ilvl w:val="0"/>
          <w:numId w:val="10"/>
        </w:numPr>
        <w:suppressAutoHyphens w:val="0"/>
        <w:spacing w:after="100" w:afterAutospacing="1"/>
        <w:jc w:val="both"/>
        <w:rPr>
          <w:lang w:eastAsia="ru-RU"/>
        </w:rPr>
      </w:pPr>
      <w:r w:rsidRPr="00CF4C7C">
        <w:rPr>
          <w:lang w:eastAsia="ru-RU"/>
        </w:rPr>
        <w:t xml:space="preserve">проводити дії щодо забезпечення реалізації акціонерами свого переважного права на придбання акцій, </w:t>
      </w:r>
      <w:r w:rsidR="006656D5">
        <w:rPr>
          <w:lang w:val="uk-UA" w:eastAsia="ru-RU"/>
        </w:rPr>
        <w:t>щодо</w:t>
      </w:r>
      <w:r w:rsidRPr="00CF4C7C">
        <w:rPr>
          <w:lang w:eastAsia="ru-RU"/>
        </w:rPr>
        <w:t xml:space="preserve"> яких прийнято рішення про </w:t>
      </w:r>
      <w:r w:rsidR="006656D5">
        <w:rPr>
          <w:lang w:val="uk-UA" w:eastAsia="ru-RU"/>
        </w:rPr>
        <w:t>емісію</w:t>
      </w:r>
      <w:r w:rsidRPr="00CF4C7C">
        <w:rPr>
          <w:lang w:eastAsia="ru-RU"/>
        </w:rPr>
        <w:t>;</w:t>
      </w:r>
    </w:p>
    <w:p w:rsidR="002D5ECA" w:rsidRPr="00CF4C7C" w:rsidRDefault="002D5ECA" w:rsidP="007557C4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F4C7C">
        <w:rPr>
          <w:lang w:eastAsia="ru-RU"/>
        </w:rPr>
        <w:t>проводити дії щодо забезпечення розміщення акцій;</w:t>
      </w:r>
    </w:p>
    <w:p w:rsidR="002D5ECA" w:rsidRPr="00CF4C7C" w:rsidRDefault="002D5ECA" w:rsidP="007557C4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F4C7C">
        <w:rPr>
          <w:lang w:eastAsia="ru-RU"/>
        </w:rPr>
        <w:t>проводити дії щодо здійснення обов'язкового викупу акцій у акціонерів, які реалізують право вимагати здійснення викупу акціонерним товариством належних їм акцій.</w:t>
      </w:r>
    </w:p>
    <w:p w:rsidR="00F45867" w:rsidRPr="00E10587" w:rsidRDefault="00526CC0">
      <w:pPr>
        <w:ind w:firstLine="567"/>
        <w:jc w:val="both"/>
        <w:rPr>
          <w:iCs/>
          <w:lang w:val="uk-UA"/>
        </w:rPr>
      </w:pPr>
      <w:r w:rsidRPr="00E10587">
        <w:rPr>
          <w:iCs/>
          <w:lang w:val="uk-UA"/>
        </w:rPr>
        <w:t>Адреса власного веб-сайту, на якому розміщена інформація з проектом рішень щодо кожного з питань, включених до проекту порядку денного</w:t>
      </w:r>
      <w:r w:rsidR="00A53573">
        <w:rPr>
          <w:iCs/>
          <w:lang w:val="uk-UA"/>
        </w:rPr>
        <w:t xml:space="preserve">, а також інформація, зазначена </w:t>
      </w:r>
      <w:r w:rsidR="00A53573">
        <w:rPr>
          <w:iCs/>
          <w:lang w:val="uk-UA"/>
        </w:rPr>
        <w:lastRenderedPageBreak/>
        <w:t>в частині четвертій статті 35 Закону Укра</w:t>
      </w:r>
      <w:r w:rsidR="00CC4ACD">
        <w:rPr>
          <w:iCs/>
          <w:lang w:val="uk-UA"/>
        </w:rPr>
        <w:t>їни «Про акціонерні товариства»</w:t>
      </w:r>
      <w:r w:rsidRPr="00E10587">
        <w:rPr>
          <w:iCs/>
          <w:lang w:val="uk-UA"/>
        </w:rPr>
        <w:t xml:space="preserve">: </w:t>
      </w:r>
      <w:r w:rsidR="001340E3" w:rsidRPr="00831112">
        <w:rPr>
          <w:lang w:eastAsia="ru-RU"/>
        </w:rPr>
        <w:t>http://viola.pat.ua</w:t>
      </w:r>
    </w:p>
    <w:p w:rsidR="00D97867" w:rsidRPr="00831112" w:rsidRDefault="00A554BD" w:rsidP="00492CC9">
      <w:pPr>
        <w:spacing w:before="240" w:after="100" w:afterAutospacing="1"/>
        <w:ind w:firstLine="567"/>
        <w:jc w:val="both"/>
        <w:rPr>
          <w:lang w:eastAsia="ru-RU"/>
        </w:rPr>
      </w:pPr>
      <w:r w:rsidRPr="006352D8">
        <w:t>Відповідно до ст.36 Закону України «Про акціонерні товариства», від дати надсилан</w:t>
      </w:r>
      <w:r w:rsidR="00BB5AAE">
        <w:t xml:space="preserve">ня повідомлення про проведення </w:t>
      </w:r>
      <w:r w:rsidR="00BB5AAE">
        <w:rPr>
          <w:lang w:val="uk-UA"/>
        </w:rPr>
        <w:t>З</w:t>
      </w:r>
      <w:r w:rsidRPr="006352D8">
        <w:t xml:space="preserve">агальних </w:t>
      </w:r>
      <w:r w:rsidR="00BB5AAE">
        <w:rPr>
          <w:lang w:val="uk-UA"/>
        </w:rPr>
        <w:t>з</w:t>
      </w:r>
      <w:r w:rsidR="00BB5AAE">
        <w:t xml:space="preserve">борів до дати проведення </w:t>
      </w:r>
      <w:r w:rsidR="00BB5AAE">
        <w:rPr>
          <w:lang w:val="uk-UA"/>
        </w:rPr>
        <w:t>З</w:t>
      </w:r>
      <w:r w:rsidR="00BB5AAE">
        <w:t xml:space="preserve">агальних </w:t>
      </w:r>
      <w:r w:rsidR="00BB5AAE">
        <w:rPr>
          <w:lang w:val="uk-UA"/>
        </w:rPr>
        <w:t>з</w:t>
      </w:r>
      <w:r w:rsidRPr="006352D8">
        <w:t>борів акціонери Товариства мають право ознайомитися з документами, необхідними для прийняття рішень з питань порядку денного Загальних зборів акціонерів, особисто або через уповноваженого представника</w:t>
      </w:r>
      <w:r w:rsidR="00B66F06">
        <w:rPr>
          <w:lang w:val="uk-UA"/>
        </w:rPr>
        <w:t>,</w:t>
      </w:r>
      <w:r w:rsidRPr="006352D8">
        <w:t xml:space="preserve"> за </w:t>
      </w:r>
      <w:r w:rsidR="00947112">
        <w:rPr>
          <w:lang w:val="uk-UA"/>
        </w:rPr>
        <w:t>адресою</w:t>
      </w:r>
      <w:r w:rsidR="00534061">
        <w:rPr>
          <w:lang w:val="en-US"/>
        </w:rPr>
        <w:t>:</w:t>
      </w:r>
      <w:r w:rsidR="00534061" w:rsidRPr="00534061">
        <w:rPr>
          <w:b/>
          <w:lang w:val="uk-UA"/>
        </w:rPr>
        <w:t xml:space="preserve"> </w:t>
      </w:r>
      <w:r w:rsidR="00951C5F" w:rsidRPr="00951C5F">
        <w:rPr>
          <w:lang w:val="uk-UA"/>
        </w:rPr>
        <w:t xml:space="preserve">69050, </w:t>
      </w:r>
      <w:r w:rsidR="00951C5F" w:rsidRPr="00951C5F">
        <w:rPr>
          <w:lang w:eastAsia="ru-RU"/>
        </w:rPr>
        <w:t>м.Запоріжжя, вул.Складська, 4</w:t>
      </w:r>
      <w:r w:rsidR="00F91261" w:rsidRPr="00951C5F">
        <w:rPr>
          <w:lang w:val="uk-UA"/>
        </w:rPr>
        <w:t>,</w:t>
      </w:r>
      <w:r w:rsidR="00474D42" w:rsidRPr="00474D42">
        <w:rPr>
          <w:color w:val="FF0000"/>
          <w:lang w:val="uk-UA"/>
        </w:rPr>
        <w:t xml:space="preserve"> </w:t>
      </w:r>
      <w:r w:rsidR="00D97867" w:rsidRPr="00831112">
        <w:rPr>
          <w:lang w:eastAsia="ru-RU"/>
        </w:rPr>
        <w:t xml:space="preserve">у кабінеті юридичного відділу, у робочі дні - з 9 до 16 год., а в день проведення Загальних зборів - також у місці їх проведення. </w:t>
      </w:r>
      <w:r w:rsidR="00BB65FB" w:rsidRPr="006352D8">
        <w:t>Акціонери (їх представники) при собі повинні мати документ, що посвідчує особу, належно оформлену довіреність.</w:t>
      </w:r>
      <w:r w:rsidR="00BB65FB" w:rsidRPr="006352D8">
        <w:rPr>
          <w:color w:val="FF0000"/>
        </w:rPr>
        <w:t xml:space="preserve"> </w:t>
      </w:r>
      <w:r w:rsidR="00D97867" w:rsidRPr="00831112">
        <w:rPr>
          <w:lang w:eastAsia="ru-RU"/>
        </w:rPr>
        <w:t xml:space="preserve">Посадова особа, відповідальна за порядок ознайомлення акціонерів з документами – Голова </w:t>
      </w:r>
      <w:r w:rsidR="00580A49">
        <w:rPr>
          <w:lang w:val="uk-UA" w:eastAsia="ru-RU"/>
        </w:rPr>
        <w:t>п</w:t>
      </w:r>
      <w:r w:rsidR="00D97867" w:rsidRPr="00831112">
        <w:rPr>
          <w:lang w:eastAsia="ru-RU"/>
        </w:rPr>
        <w:t>равління. Довідки за тел. (061) 289-25-5</w:t>
      </w:r>
      <w:r w:rsidR="005370E8">
        <w:rPr>
          <w:lang w:val="uk-UA" w:eastAsia="ru-RU"/>
        </w:rPr>
        <w:t>7</w:t>
      </w:r>
      <w:r w:rsidR="00D97867" w:rsidRPr="00831112">
        <w:rPr>
          <w:lang w:eastAsia="ru-RU"/>
        </w:rPr>
        <w:t>.</w:t>
      </w:r>
    </w:p>
    <w:p w:rsidR="00A554BD" w:rsidRPr="006352D8" w:rsidRDefault="00A554BD" w:rsidP="00A554BD">
      <w:pPr>
        <w:ind w:firstLine="567"/>
        <w:jc w:val="both"/>
      </w:pPr>
      <w:r w:rsidRPr="006352D8">
        <w:t>Товариство до початку Загальних зборів надаватиме письмові відповіді на письмові запитання акціонерів щодо питань, включених до порядку денного Загальних зборів</w:t>
      </w:r>
      <w:r w:rsidR="00B14C8B">
        <w:rPr>
          <w:lang w:val="uk-UA"/>
        </w:rPr>
        <w:t>,</w:t>
      </w:r>
      <w:r w:rsidRPr="006352D8">
        <w:t xml:space="preserve"> до дати проведення Загальних зборів.</w:t>
      </w:r>
    </w:p>
    <w:p w:rsidR="00200D49" w:rsidRDefault="00200D49" w:rsidP="00200D49">
      <w:pPr>
        <w:tabs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200D49" w:rsidRPr="00200D49" w:rsidRDefault="00200D49" w:rsidP="00200D49">
      <w:pPr>
        <w:tabs>
          <w:tab w:val="left" w:pos="567"/>
        </w:tabs>
        <w:ind w:firstLine="567"/>
        <w:jc w:val="both"/>
      </w:pPr>
      <w:r w:rsidRPr="00200D49">
        <w:t>Порядок участі та голосування на Загальних зборах за довіреністю :</w:t>
      </w:r>
    </w:p>
    <w:p w:rsidR="00200D49" w:rsidRPr="00200D49" w:rsidRDefault="00200D49" w:rsidP="00C70BC0">
      <w:pPr>
        <w:numPr>
          <w:ilvl w:val="0"/>
          <w:numId w:val="11"/>
        </w:numPr>
        <w:tabs>
          <w:tab w:val="left" w:pos="927"/>
        </w:tabs>
        <w:suppressAutoHyphens w:val="0"/>
        <w:jc w:val="both"/>
      </w:pPr>
      <w:r w:rsidRPr="00200D49">
        <w:t>акціонер має право видати довіреність на право участі та голосування на Загальних зборах декільком своїм представникам;</w:t>
      </w:r>
    </w:p>
    <w:p w:rsidR="00200D49" w:rsidRPr="00200D49" w:rsidRDefault="00200D49" w:rsidP="00C70BC0">
      <w:pPr>
        <w:numPr>
          <w:ilvl w:val="0"/>
          <w:numId w:val="11"/>
        </w:numPr>
        <w:suppressAutoHyphens w:val="0"/>
        <w:jc w:val="both"/>
      </w:pPr>
      <w:r w:rsidRPr="00200D49">
        <w:t>акціонер має право у будь-який момент замінити свого представника, повідомивши про це виконавчий орган Товариства;</w:t>
      </w:r>
    </w:p>
    <w:p w:rsidR="00200D49" w:rsidRPr="00200D49" w:rsidRDefault="00200D49" w:rsidP="00C70BC0">
      <w:pPr>
        <w:numPr>
          <w:ilvl w:val="0"/>
          <w:numId w:val="11"/>
        </w:numPr>
        <w:suppressAutoHyphens w:val="0"/>
        <w:jc w:val="both"/>
      </w:pPr>
      <w:r w:rsidRPr="00200D49"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порядку;</w:t>
      </w:r>
    </w:p>
    <w:p w:rsidR="00200D49" w:rsidRPr="00200D49" w:rsidRDefault="00200D49" w:rsidP="00C70BC0">
      <w:pPr>
        <w:numPr>
          <w:ilvl w:val="0"/>
          <w:numId w:val="11"/>
        </w:numPr>
        <w:suppressAutoHyphens w:val="0"/>
        <w:jc w:val="both"/>
      </w:pPr>
      <w:r w:rsidRPr="00200D49">
        <w:t>довіреність на право участі та голосування на Загальних зборах від імені юридичної особи видається її органом або іншою особою, уповноваженою н</w:t>
      </w:r>
      <w:r w:rsidR="00A5359E">
        <w:rPr>
          <w:lang w:val="uk-UA"/>
        </w:rPr>
        <w:t>а</w:t>
      </w:r>
      <w:r w:rsidRPr="00200D49">
        <w:t xml:space="preserve"> це її установчими документами;</w:t>
      </w:r>
    </w:p>
    <w:p w:rsidR="00200D49" w:rsidRPr="00200D49" w:rsidRDefault="00200D49" w:rsidP="00C70BC0">
      <w:pPr>
        <w:numPr>
          <w:ilvl w:val="0"/>
          <w:numId w:val="11"/>
        </w:numPr>
        <w:suppressAutoHyphens w:val="0"/>
        <w:jc w:val="both"/>
      </w:pPr>
      <w:r w:rsidRPr="00200D49">
        <w:t>надання довіреності на право участі та голо</w:t>
      </w:r>
      <w:r w:rsidR="00E81C4A">
        <w:rPr>
          <w:lang w:val="uk-UA"/>
        </w:rPr>
        <w:t>с</w:t>
      </w:r>
      <w:r w:rsidRPr="00200D49">
        <w:t>ування на Загальних зборах не виключає право участі на цих Загальних зборах акціонера, який видав довіреність, замість свого представника.</w:t>
      </w:r>
      <w:r w:rsidRPr="00200D49">
        <w:tab/>
      </w:r>
    </w:p>
    <w:p w:rsidR="00E3725E" w:rsidRDefault="00E3725E" w:rsidP="00200D49">
      <w:pPr>
        <w:ind w:firstLine="567"/>
        <w:jc w:val="both"/>
        <w:rPr>
          <w:lang w:val="uk-UA"/>
        </w:rPr>
      </w:pPr>
    </w:p>
    <w:p w:rsidR="00200D49" w:rsidRPr="0051409D" w:rsidRDefault="00200D49" w:rsidP="00200D49">
      <w:pPr>
        <w:ind w:firstLine="567"/>
        <w:jc w:val="both"/>
      </w:pPr>
      <w:r w:rsidRPr="0051409D">
        <w:lastRenderedPageBreak/>
        <w:t xml:space="preserve">Інформація про загальну кількість акцій та голосуючих акцій станом на 24 годину </w:t>
      </w:r>
      <w:r w:rsidR="00675E54" w:rsidRPr="0051409D">
        <w:rPr>
          <w:lang w:val="uk-UA"/>
        </w:rPr>
        <w:t>«</w:t>
      </w:r>
      <w:r w:rsidR="0051409D" w:rsidRPr="0051409D">
        <w:rPr>
          <w:lang w:val="en-US"/>
        </w:rPr>
        <w:t>29</w:t>
      </w:r>
      <w:r w:rsidR="00675E54" w:rsidRPr="0051409D">
        <w:rPr>
          <w:lang w:val="uk-UA"/>
        </w:rPr>
        <w:t>»</w:t>
      </w:r>
      <w:r w:rsidR="0051409D" w:rsidRPr="0051409D">
        <w:rPr>
          <w:lang w:val="en-US"/>
        </w:rPr>
        <w:t xml:space="preserve"> </w:t>
      </w:r>
      <w:r w:rsidR="0051409D" w:rsidRPr="0051409D">
        <w:rPr>
          <w:lang w:val="uk-UA"/>
        </w:rPr>
        <w:t>серпня</w:t>
      </w:r>
      <w:r w:rsidR="005B28F8" w:rsidRPr="0051409D">
        <w:rPr>
          <w:lang w:val="uk-UA"/>
        </w:rPr>
        <w:t xml:space="preserve"> </w:t>
      </w:r>
      <w:r w:rsidR="00E3725E" w:rsidRPr="0051409D">
        <w:t>2018</w:t>
      </w:r>
      <w:r w:rsidR="006132D9" w:rsidRPr="0051409D">
        <w:rPr>
          <w:lang w:val="uk-UA"/>
        </w:rPr>
        <w:t xml:space="preserve"> </w:t>
      </w:r>
      <w:r w:rsidR="00E3725E" w:rsidRPr="0051409D">
        <w:rPr>
          <w:lang w:val="uk-UA"/>
        </w:rPr>
        <w:t>р</w:t>
      </w:r>
      <w:r w:rsidR="006132D9" w:rsidRPr="0051409D">
        <w:rPr>
          <w:lang w:val="uk-UA"/>
        </w:rPr>
        <w:t>оку</w:t>
      </w:r>
      <w:r w:rsidRPr="0051409D">
        <w:t xml:space="preserve"> – дату складання переліку осіб, яким надсилається повідомлення про проведення Загальних зборів:</w:t>
      </w:r>
    </w:p>
    <w:p w:rsidR="00200D49" w:rsidRPr="00DB5A16" w:rsidRDefault="00200D49" w:rsidP="00B85490">
      <w:pPr>
        <w:numPr>
          <w:ilvl w:val="0"/>
          <w:numId w:val="12"/>
        </w:numPr>
        <w:suppressAutoHyphens w:val="0"/>
        <w:jc w:val="both"/>
      </w:pPr>
      <w:r w:rsidRPr="00DB5A16">
        <w:t xml:space="preserve">загальна кількість акцій -  </w:t>
      </w:r>
      <w:r w:rsidR="00644FBF" w:rsidRPr="00831112">
        <w:rPr>
          <w:lang w:eastAsia="ru-RU"/>
        </w:rPr>
        <w:t>22</w:t>
      </w:r>
      <w:r w:rsidR="00644FBF">
        <w:rPr>
          <w:lang w:val="uk-UA" w:eastAsia="ru-RU"/>
        </w:rPr>
        <w:t> </w:t>
      </w:r>
      <w:r w:rsidR="00644FBF" w:rsidRPr="00831112">
        <w:rPr>
          <w:lang w:eastAsia="ru-RU"/>
        </w:rPr>
        <w:t>773</w:t>
      </w:r>
      <w:r w:rsidR="00644FBF">
        <w:rPr>
          <w:lang w:val="uk-UA" w:eastAsia="ru-RU"/>
        </w:rPr>
        <w:t xml:space="preserve"> </w:t>
      </w:r>
      <w:r w:rsidRPr="00DB5A16">
        <w:t>штук простих іменних акцій;</w:t>
      </w:r>
    </w:p>
    <w:p w:rsidR="00200D49" w:rsidRPr="00DB5A16" w:rsidRDefault="00200D49" w:rsidP="00B85490">
      <w:pPr>
        <w:numPr>
          <w:ilvl w:val="0"/>
          <w:numId w:val="12"/>
        </w:numPr>
        <w:suppressAutoHyphens w:val="0"/>
        <w:jc w:val="both"/>
      </w:pPr>
      <w:r w:rsidRPr="00DB5A16">
        <w:t xml:space="preserve">загальна кількість голосуючих акцій -  </w:t>
      </w:r>
      <w:r w:rsidR="00644FBF" w:rsidRPr="00831112">
        <w:rPr>
          <w:lang w:eastAsia="ru-RU"/>
        </w:rPr>
        <w:t>22</w:t>
      </w:r>
      <w:r w:rsidR="00644FBF">
        <w:rPr>
          <w:lang w:val="uk-UA" w:eastAsia="ru-RU"/>
        </w:rPr>
        <w:t xml:space="preserve"> </w:t>
      </w:r>
      <w:r w:rsidR="00644FBF" w:rsidRPr="00831112">
        <w:rPr>
          <w:lang w:eastAsia="ru-RU"/>
        </w:rPr>
        <w:t>767</w:t>
      </w:r>
      <w:r w:rsidR="00644FBF">
        <w:rPr>
          <w:lang w:val="uk-UA" w:eastAsia="ru-RU"/>
        </w:rPr>
        <w:t xml:space="preserve"> </w:t>
      </w:r>
      <w:r w:rsidRPr="00DB5A16">
        <w:t xml:space="preserve">штук.   </w:t>
      </w:r>
    </w:p>
    <w:p w:rsidR="00200D49" w:rsidRPr="0086660F" w:rsidRDefault="00200D49" w:rsidP="00200D49">
      <w:pPr>
        <w:ind w:firstLine="567"/>
        <w:jc w:val="both"/>
        <w:rPr>
          <w:i/>
          <w:sz w:val="20"/>
          <w:szCs w:val="20"/>
        </w:rPr>
      </w:pPr>
      <w:r w:rsidRPr="0086660F">
        <w:rPr>
          <w:i/>
          <w:sz w:val="20"/>
          <w:szCs w:val="20"/>
        </w:rPr>
        <w:t xml:space="preserve">Відповідно до Закону України «Про депозитарну систему України» при визначенні кворуму та при голосуванні на Загальних зборах не враховуються акції акціонерів, які до </w:t>
      </w:r>
      <w:r w:rsidR="00811AAD" w:rsidRPr="0064656B">
        <w:rPr>
          <w:i/>
          <w:sz w:val="20"/>
          <w:szCs w:val="20"/>
          <w:lang w:val="uk-UA"/>
        </w:rPr>
        <w:t>«</w:t>
      </w:r>
      <w:r w:rsidR="0064656B" w:rsidRPr="0064656B">
        <w:rPr>
          <w:i/>
          <w:sz w:val="20"/>
          <w:szCs w:val="20"/>
          <w:lang w:val="en-US"/>
        </w:rPr>
        <w:t>13</w:t>
      </w:r>
      <w:r w:rsidR="00811AAD" w:rsidRPr="0064656B">
        <w:rPr>
          <w:i/>
          <w:sz w:val="20"/>
          <w:szCs w:val="20"/>
          <w:lang w:val="uk-UA"/>
        </w:rPr>
        <w:t>»</w:t>
      </w:r>
      <w:r w:rsidRPr="0064656B">
        <w:rPr>
          <w:i/>
          <w:sz w:val="20"/>
          <w:szCs w:val="20"/>
        </w:rPr>
        <w:t xml:space="preserve"> </w:t>
      </w:r>
      <w:r w:rsidR="00E3725E" w:rsidRPr="0064656B">
        <w:rPr>
          <w:i/>
          <w:sz w:val="20"/>
          <w:szCs w:val="20"/>
          <w:lang w:val="uk-UA"/>
        </w:rPr>
        <w:t>вересня</w:t>
      </w:r>
      <w:r w:rsidRPr="0064656B">
        <w:rPr>
          <w:i/>
          <w:sz w:val="20"/>
          <w:szCs w:val="20"/>
        </w:rPr>
        <w:t xml:space="preserve"> 2018 року </w:t>
      </w:r>
      <w:r w:rsidR="00A31EA6">
        <w:rPr>
          <w:i/>
          <w:sz w:val="20"/>
          <w:szCs w:val="20"/>
          <w:lang w:val="uk-UA"/>
        </w:rPr>
        <w:t>(</w:t>
      </w:r>
      <w:r w:rsidRPr="0086660F">
        <w:rPr>
          <w:i/>
          <w:sz w:val="20"/>
          <w:szCs w:val="20"/>
        </w:rPr>
        <w:t>дата складання переліку акціонерів, які мають право на участь у</w:t>
      </w:r>
      <w:r w:rsidR="00EF2C98">
        <w:rPr>
          <w:i/>
          <w:sz w:val="20"/>
          <w:szCs w:val="20"/>
          <w:lang w:val="uk-UA"/>
        </w:rPr>
        <w:t xml:space="preserve"> </w:t>
      </w:r>
      <w:r w:rsidRPr="0086660F">
        <w:rPr>
          <w:i/>
          <w:sz w:val="20"/>
          <w:szCs w:val="20"/>
        </w:rPr>
        <w:t xml:space="preserve">Загальних зборах) не уклали з депозитарною установою договір </w:t>
      </w:r>
      <w:r w:rsidR="00EF2C98">
        <w:rPr>
          <w:i/>
          <w:sz w:val="20"/>
          <w:szCs w:val="20"/>
          <w:lang w:val="uk-UA"/>
        </w:rPr>
        <w:t>про</w:t>
      </w:r>
      <w:r w:rsidRPr="0086660F">
        <w:rPr>
          <w:i/>
          <w:sz w:val="20"/>
          <w:szCs w:val="20"/>
        </w:rPr>
        <w:t xml:space="preserve"> обслуговування рахунк</w:t>
      </w:r>
      <w:r w:rsidR="00133F3F">
        <w:rPr>
          <w:i/>
          <w:sz w:val="20"/>
          <w:szCs w:val="20"/>
          <w:lang w:val="uk-UA"/>
        </w:rPr>
        <w:t>а</w:t>
      </w:r>
      <w:r w:rsidRPr="0086660F">
        <w:rPr>
          <w:i/>
          <w:sz w:val="20"/>
          <w:szCs w:val="20"/>
        </w:rPr>
        <w:t xml:space="preserve"> в цінних паперах.</w:t>
      </w:r>
    </w:p>
    <w:p w:rsidR="00F45867" w:rsidRDefault="00F45867">
      <w:pPr>
        <w:ind w:firstLine="567"/>
        <w:jc w:val="both"/>
        <w:rPr>
          <w:lang w:val="uk-UA"/>
        </w:rPr>
      </w:pPr>
    </w:p>
    <w:p w:rsidR="00F45867" w:rsidRDefault="00F45867">
      <w:pPr>
        <w:ind w:firstLine="567"/>
        <w:jc w:val="both"/>
        <w:rPr>
          <w:lang w:val="uk-UA"/>
        </w:rPr>
      </w:pPr>
    </w:p>
    <w:p w:rsidR="00F45867" w:rsidRDefault="00526CC0">
      <w:pPr>
        <w:pStyle w:val="aa"/>
        <w:spacing w:before="0" w:after="0"/>
        <w:ind w:firstLine="567"/>
        <w:jc w:val="both"/>
      </w:pPr>
      <w:r>
        <w:t xml:space="preserve">Телефон для довідок </w:t>
      </w:r>
      <w:r w:rsidR="005B28F8" w:rsidRPr="00831112">
        <w:rPr>
          <w:lang w:eastAsia="ru-RU"/>
        </w:rPr>
        <w:t>(061) 289-25-5</w:t>
      </w:r>
      <w:r w:rsidR="005370E8">
        <w:rPr>
          <w:lang w:eastAsia="ru-RU"/>
        </w:rPr>
        <w:t>7</w:t>
      </w:r>
    </w:p>
    <w:p w:rsidR="00F45867" w:rsidRDefault="00F45867">
      <w:pPr>
        <w:pStyle w:val="aa"/>
        <w:spacing w:before="0" w:after="0"/>
        <w:ind w:firstLine="567"/>
        <w:jc w:val="both"/>
      </w:pPr>
    </w:p>
    <w:p w:rsidR="00F45867" w:rsidRDefault="00526CC0">
      <w:pPr>
        <w:ind w:firstLine="567"/>
        <w:jc w:val="right"/>
        <w:rPr>
          <w:b/>
          <w:lang w:val="uk-UA"/>
        </w:rPr>
      </w:pPr>
      <w:r>
        <w:rPr>
          <w:b/>
          <w:lang w:val="uk-UA"/>
        </w:rPr>
        <w:t xml:space="preserve">Наглядова рада </w:t>
      </w:r>
      <w:r w:rsidR="005B28F8" w:rsidRPr="005B28F8">
        <w:rPr>
          <w:b/>
          <w:bCs/>
          <w:lang w:eastAsia="ru-RU"/>
        </w:rPr>
        <w:t>ПрАТ ФФ «ВІОЛА»</w:t>
      </w:r>
    </w:p>
    <w:p w:rsidR="00F45867" w:rsidRDefault="00F45867"/>
    <w:sectPr w:rsidR="00F45867" w:rsidSect="00006BFB">
      <w:pgSz w:w="11906" w:h="16838"/>
      <w:pgMar w:top="709" w:right="425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2018A"/>
    <w:multiLevelType w:val="hybridMultilevel"/>
    <w:tmpl w:val="1D386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45904"/>
    <w:multiLevelType w:val="hybridMultilevel"/>
    <w:tmpl w:val="577CC074"/>
    <w:lvl w:ilvl="0" w:tplc="6CFEE1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C192C"/>
    <w:multiLevelType w:val="hybridMultilevel"/>
    <w:tmpl w:val="BA7A556C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13EF74B2"/>
    <w:multiLevelType w:val="multilevel"/>
    <w:tmpl w:val="58CCE9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2386E"/>
    <w:multiLevelType w:val="multilevel"/>
    <w:tmpl w:val="3F4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B7C95"/>
    <w:multiLevelType w:val="multilevel"/>
    <w:tmpl w:val="4E72F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945728D"/>
    <w:multiLevelType w:val="multilevel"/>
    <w:tmpl w:val="DC4A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0212A"/>
    <w:multiLevelType w:val="hybridMultilevel"/>
    <w:tmpl w:val="11320D90"/>
    <w:lvl w:ilvl="0" w:tplc="6CFEE10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791BB5"/>
    <w:multiLevelType w:val="hybridMultilevel"/>
    <w:tmpl w:val="671E751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 w15:restartNumberingAfterBreak="0">
    <w:nsid w:val="57232997"/>
    <w:multiLevelType w:val="hybridMultilevel"/>
    <w:tmpl w:val="6F547268"/>
    <w:lvl w:ilvl="0" w:tplc="6CFEE1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16167"/>
    <w:multiLevelType w:val="multilevel"/>
    <w:tmpl w:val="E63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F58FC"/>
    <w:multiLevelType w:val="multilevel"/>
    <w:tmpl w:val="2EF030D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B0250"/>
    <w:multiLevelType w:val="hybridMultilevel"/>
    <w:tmpl w:val="62C219E0"/>
    <w:lvl w:ilvl="0" w:tplc="6CFEE10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7984775"/>
    <w:multiLevelType w:val="multilevel"/>
    <w:tmpl w:val="53AA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7"/>
    <w:lvlOverride w:ilvl="0">
      <w:startOverride w:val="3"/>
    </w:lvlOverride>
  </w:num>
  <w:num w:numId="15">
    <w:abstractNumId w:val="1"/>
  </w:num>
  <w:num w:numId="16">
    <w:abstractNumId w:val="8"/>
    <w:lvlOverride w:ilvl="0">
      <w:startOverride w:val="4"/>
    </w:lvlOverride>
  </w:num>
  <w:num w:numId="17">
    <w:abstractNumId w:val="6"/>
    <w:lvlOverride w:ilvl="0">
      <w:startOverride w:val="5"/>
    </w:lvlOverride>
  </w:num>
  <w:num w:numId="18">
    <w:abstractNumId w:val="1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7"/>
    <w:rsid w:val="00001379"/>
    <w:rsid w:val="00001C91"/>
    <w:rsid w:val="00006BFB"/>
    <w:rsid w:val="00033B8B"/>
    <w:rsid w:val="00045796"/>
    <w:rsid w:val="00051895"/>
    <w:rsid w:val="00071F6E"/>
    <w:rsid w:val="00073CFB"/>
    <w:rsid w:val="000752D9"/>
    <w:rsid w:val="00087E7C"/>
    <w:rsid w:val="000A04C5"/>
    <w:rsid w:val="000A5ADD"/>
    <w:rsid w:val="000F4893"/>
    <w:rsid w:val="000F7B28"/>
    <w:rsid w:val="001067A5"/>
    <w:rsid w:val="00106FF9"/>
    <w:rsid w:val="00113B32"/>
    <w:rsid w:val="00123E60"/>
    <w:rsid w:val="00124278"/>
    <w:rsid w:val="00126B3E"/>
    <w:rsid w:val="00133F3F"/>
    <w:rsid w:val="001340E3"/>
    <w:rsid w:val="00134683"/>
    <w:rsid w:val="00140D3C"/>
    <w:rsid w:val="001545AF"/>
    <w:rsid w:val="00164760"/>
    <w:rsid w:val="00166A8F"/>
    <w:rsid w:val="00174F18"/>
    <w:rsid w:val="00182B0F"/>
    <w:rsid w:val="00184778"/>
    <w:rsid w:val="001C65EB"/>
    <w:rsid w:val="001D0B22"/>
    <w:rsid w:val="001D14D2"/>
    <w:rsid w:val="001E7B30"/>
    <w:rsid w:val="00200D49"/>
    <w:rsid w:val="00206CB8"/>
    <w:rsid w:val="002269F3"/>
    <w:rsid w:val="00240D7C"/>
    <w:rsid w:val="00241B60"/>
    <w:rsid w:val="00244B89"/>
    <w:rsid w:val="00257C32"/>
    <w:rsid w:val="00263945"/>
    <w:rsid w:val="00265F61"/>
    <w:rsid w:val="0026724F"/>
    <w:rsid w:val="0027004E"/>
    <w:rsid w:val="00275CD7"/>
    <w:rsid w:val="00277E5D"/>
    <w:rsid w:val="00287BC8"/>
    <w:rsid w:val="002928C2"/>
    <w:rsid w:val="002C74A0"/>
    <w:rsid w:val="002D5ECA"/>
    <w:rsid w:val="002F096E"/>
    <w:rsid w:val="002F0C15"/>
    <w:rsid w:val="00315C7A"/>
    <w:rsid w:val="00342350"/>
    <w:rsid w:val="00346A91"/>
    <w:rsid w:val="00355FDE"/>
    <w:rsid w:val="003715B7"/>
    <w:rsid w:val="00380CF1"/>
    <w:rsid w:val="00383CB9"/>
    <w:rsid w:val="003B0090"/>
    <w:rsid w:val="003B6CCB"/>
    <w:rsid w:val="003C1883"/>
    <w:rsid w:val="003C2E1D"/>
    <w:rsid w:val="003C7FE7"/>
    <w:rsid w:val="003F3213"/>
    <w:rsid w:val="003F5EA5"/>
    <w:rsid w:val="004015F4"/>
    <w:rsid w:val="00410868"/>
    <w:rsid w:val="00412CAD"/>
    <w:rsid w:val="00420163"/>
    <w:rsid w:val="00421D55"/>
    <w:rsid w:val="00434DBE"/>
    <w:rsid w:val="0043617A"/>
    <w:rsid w:val="004577AC"/>
    <w:rsid w:val="00462BF9"/>
    <w:rsid w:val="00462FA9"/>
    <w:rsid w:val="0046352F"/>
    <w:rsid w:val="00465DA6"/>
    <w:rsid w:val="0047040F"/>
    <w:rsid w:val="00474D42"/>
    <w:rsid w:val="00483C83"/>
    <w:rsid w:val="00492CC9"/>
    <w:rsid w:val="004A4A6B"/>
    <w:rsid w:val="004A63D9"/>
    <w:rsid w:val="004C3A45"/>
    <w:rsid w:val="004D2878"/>
    <w:rsid w:val="004D2D22"/>
    <w:rsid w:val="004E00FE"/>
    <w:rsid w:val="004E3E62"/>
    <w:rsid w:val="004F76A7"/>
    <w:rsid w:val="0051409D"/>
    <w:rsid w:val="00526CC0"/>
    <w:rsid w:val="00534061"/>
    <w:rsid w:val="005370E8"/>
    <w:rsid w:val="00537D63"/>
    <w:rsid w:val="00550435"/>
    <w:rsid w:val="005508E7"/>
    <w:rsid w:val="00556810"/>
    <w:rsid w:val="00560AA0"/>
    <w:rsid w:val="00560C45"/>
    <w:rsid w:val="00572686"/>
    <w:rsid w:val="00580A49"/>
    <w:rsid w:val="00582076"/>
    <w:rsid w:val="00584E02"/>
    <w:rsid w:val="005A3CE8"/>
    <w:rsid w:val="005A76FD"/>
    <w:rsid w:val="005B28F8"/>
    <w:rsid w:val="005B7F47"/>
    <w:rsid w:val="005C7C2B"/>
    <w:rsid w:val="005E5C44"/>
    <w:rsid w:val="0061040B"/>
    <w:rsid w:val="006132D9"/>
    <w:rsid w:val="006177FA"/>
    <w:rsid w:val="00621F24"/>
    <w:rsid w:val="006352D8"/>
    <w:rsid w:val="00644FBF"/>
    <w:rsid w:val="0064656B"/>
    <w:rsid w:val="0066429F"/>
    <w:rsid w:val="006656D5"/>
    <w:rsid w:val="0067591E"/>
    <w:rsid w:val="00675E54"/>
    <w:rsid w:val="00684138"/>
    <w:rsid w:val="006C5C4C"/>
    <w:rsid w:val="006D6C29"/>
    <w:rsid w:val="006E310C"/>
    <w:rsid w:val="00707B74"/>
    <w:rsid w:val="007220A4"/>
    <w:rsid w:val="00731C12"/>
    <w:rsid w:val="007449FD"/>
    <w:rsid w:val="007557C4"/>
    <w:rsid w:val="00761D2D"/>
    <w:rsid w:val="00763D9C"/>
    <w:rsid w:val="007B602F"/>
    <w:rsid w:val="007D6EDB"/>
    <w:rsid w:val="0080515C"/>
    <w:rsid w:val="00811AAD"/>
    <w:rsid w:val="00821A38"/>
    <w:rsid w:val="00831185"/>
    <w:rsid w:val="00855EA8"/>
    <w:rsid w:val="0085637B"/>
    <w:rsid w:val="0086660F"/>
    <w:rsid w:val="00887FC2"/>
    <w:rsid w:val="0089129F"/>
    <w:rsid w:val="00894BE7"/>
    <w:rsid w:val="008A53C9"/>
    <w:rsid w:val="008E4F45"/>
    <w:rsid w:val="008F7BA0"/>
    <w:rsid w:val="00901937"/>
    <w:rsid w:val="009039DD"/>
    <w:rsid w:val="00904096"/>
    <w:rsid w:val="00904410"/>
    <w:rsid w:val="0091344A"/>
    <w:rsid w:val="00927A44"/>
    <w:rsid w:val="009300F2"/>
    <w:rsid w:val="00947112"/>
    <w:rsid w:val="00951C5F"/>
    <w:rsid w:val="0095434F"/>
    <w:rsid w:val="0096533C"/>
    <w:rsid w:val="00967FBB"/>
    <w:rsid w:val="00972DDA"/>
    <w:rsid w:val="00974451"/>
    <w:rsid w:val="00992CB9"/>
    <w:rsid w:val="009B5A61"/>
    <w:rsid w:val="009B728B"/>
    <w:rsid w:val="009C2E86"/>
    <w:rsid w:val="009C3CF2"/>
    <w:rsid w:val="009C6204"/>
    <w:rsid w:val="009D19DD"/>
    <w:rsid w:val="009D6067"/>
    <w:rsid w:val="00A24137"/>
    <w:rsid w:val="00A31EA6"/>
    <w:rsid w:val="00A45D9D"/>
    <w:rsid w:val="00A53573"/>
    <w:rsid w:val="00A5359E"/>
    <w:rsid w:val="00A554BD"/>
    <w:rsid w:val="00AD1482"/>
    <w:rsid w:val="00AD3760"/>
    <w:rsid w:val="00AF1631"/>
    <w:rsid w:val="00B026A4"/>
    <w:rsid w:val="00B143A1"/>
    <w:rsid w:val="00B14C8B"/>
    <w:rsid w:val="00B23125"/>
    <w:rsid w:val="00B30FAA"/>
    <w:rsid w:val="00B336D1"/>
    <w:rsid w:val="00B346A3"/>
    <w:rsid w:val="00B40CE6"/>
    <w:rsid w:val="00B41E24"/>
    <w:rsid w:val="00B66F06"/>
    <w:rsid w:val="00B722FD"/>
    <w:rsid w:val="00B82226"/>
    <w:rsid w:val="00B85490"/>
    <w:rsid w:val="00B86B7E"/>
    <w:rsid w:val="00B910E0"/>
    <w:rsid w:val="00BA0D25"/>
    <w:rsid w:val="00BB5AAE"/>
    <w:rsid w:val="00BB65FB"/>
    <w:rsid w:val="00BC3DAC"/>
    <w:rsid w:val="00BC4AC7"/>
    <w:rsid w:val="00BD299E"/>
    <w:rsid w:val="00BD60EC"/>
    <w:rsid w:val="00BE39E0"/>
    <w:rsid w:val="00BF0B97"/>
    <w:rsid w:val="00BF29E8"/>
    <w:rsid w:val="00C143DF"/>
    <w:rsid w:val="00C22F86"/>
    <w:rsid w:val="00C24700"/>
    <w:rsid w:val="00C27B2B"/>
    <w:rsid w:val="00C565B0"/>
    <w:rsid w:val="00C6725C"/>
    <w:rsid w:val="00C70BC0"/>
    <w:rsid w:val="00C85BE6"/>
    <w:rsid w:val="00CA6F80"/>
    <w:rsid w:val="00CA7AB4"/>
    <w:rsid w:val="00CB2142"/>
    <w:rsid w:val="00CB3BA0"/>
    <w:rsid w:val="00CC4ACD"/>
    <w:rsid w:val="00CE1A40"/>
    <w:rsid w:val="00CE6193"/>
    <w:rsid w:val="00CF2BAA"/>
    <w:rsid w:val="00CF4C7C"/>
    <w:rsid w:val="00D03A04"/>
    <w:rsid w:val="00D04EA9"/>
    <w:rsid w:val="00D10786"/>
    <w:rsid w:val="00D159F2"/>
    <w:rsid w:val="00D25887"/>
    <w:rsid w:val="00D31B9B"/>
    <w:rsid w:val="00D33F1D"/>
    <w:rsid w:val="00D36B0E"/>
    <w:rsid w:val="00D67A0A"/>
    <w:rsid w:val="00D70882"/>
    <w:rsid w:val="00D763A8"/>
    <w:rsid w:val="00D87B40"/>
    <w:rsid w:val="00D97807"/>
    <w:rsid w:val="00D97867"/>
    <w:rsid w:val="00DA2C3F"/>
    <w:rsid w:val="00DB44C8"/>
    <w:rsid w:val="00DB5A16"/>
    <w:rsid w:val="00DE3650"/>
    <w:rsid w:val="00DE706D"/>
    <w:rsid w:val="00E10587"/>
    <w:rsid w:val="00E21556"/>
    <w:rsid w:val="00E2580B"/>
    <w:rsid w:val="00E3725E"/>
    <w:rsid w:val="00E46372"/>
    <w:rsid w:val="00E6240E"/>
    <w:rsid w:val="00E800A6"/>
    <w:rsid w:val="00E81C4A"/>
    <w:rsid w:val="00EB61F5"/>
    <w:rsid w:val="00ED3CFF"/>
    <w:rsid w:val="00EE013E"/>
    <w:rsid w:val="00EE21DD"/>
    <w:rsid w:val="00EF2C98"/>
    <w:rsid w:val="00EF3A3B"/>
    <w:rsid w:val="00F00294"/>
    <w:rsid w:val="00F02971"/>
    <w:rsid w:val="00F228C6"/>
    <w:rsid w:val="00F26253"/>
    <w:rsid w:val="00F43D42"/>
    <w:rsid w:val="00F4506E"/>
    <w:rsid w:val="00F45867"/>
    <w:rsid w:val="00F573E1"/>
    <w:rsid w:val="00F60310"/>
    <w:rsid w:val="00F752F9"/>
    <w:rsid w:val="00F85142"/>
    <w:rsid w:val="00F91261"/>
    <w:rsid w:val="00FB4161"/>
    <w:rsid w:val="00FD3948"/>
    <w:rsid w:val="00FE014B"/>
    <w:rsid w:val="00FE330D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E831-BF39-40F2-A66A-622E736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C7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link w:val="10"/>
    <w:uiPriority w:val="99"/>
    <w:qFormat/>
    <w:rsid w:val="00E202C7"/>
    <w:pPr>
      <w:keepNext/>
      <w:suppressAutoHyphens w:val="0"/>
      <w:jc w:val="center"/>
      <w:textAlignment w:val="baseline"/>
      <w:outlineLvl w:val="0"/>
    </w:pPr>
    <w:rPr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0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ий текст Знак"/>
    <w:basedOn w:val="a0"/>
    <w:uiPriority w:val="99"/>
    <w:qFormat/>
    <w:rsid w:val="00E202C7"/>
    <w:rPr>
      <w:rFonts w:ascii="Journal" w:eastAsia="Times New Roman" w:hAnsi="Journal" w:cs="Times New Roman"/>
      <w:color w:val="000000"/>
      <w:sz w:val="24"/>
      <w:szCs w:val="20"/>
      <w:lang w:eastAsia="ar-SA"/>
    </w:rPr>
  </w:style>
  <w:style w:type="character" w:customStyle="1" w:styleId="a4">
    <w:name w:val="Текст у виносці Знак"/>
    <w:basedOn w:val="a0"/>
    <w:uiPriority w:val="99"/>
    <w:semiHidden/>
    <w:qFormat/>
    <w:rsid w:val="00712731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uiPriority w:val="99"/>
    <w:rsid w:val="00E202C7"/>
    <w:pPr>
      <w:spacing w:line="192" w:lineRule="auto"/>
    </w:pPr>
    <w:rPr>
      <w:rFonts w:ascii="Journal" w:hAnsi="Journal"/>
      <w:color w:val="000000"/>
      <w:szCs w:val="20"/>
      <w:lang w:val="uk-UA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Normal (Web)"/>
    <w:basedOn w:val="a"/>
    <w:qFormat/>
    <w:rsid w:val="00E202C7"/>
    <w:pPr>
      <w:spacing w:before="100" w:after="100"/>
    </w:pPr>
    <w:rPr>
      <w:lang w:val="uk-UA"/>
    </w:rPr>
  </w:style>
  <w:style w:type="paragraph" w:styleId="ab">
    <w:name w:val="List Paragraph"/>
    <w:basedOn w:val="a"/>
    <w:uiPriority w:val="99"/>
    <w:qFormat/>
    <w:rsid w:val="00E202C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Kroshka.V</dc:creator>
  <cp:lastModifiedBy>Ольга Н. Любченко</cp:lastModifiedBy>
  <cp:revision>2</cp:revision>
  <cp:lastPrinted>2018-08-29T11:59:00Z</cp:lastPrinted>
  <dcterms:created xsi:type="dcterms:W3CDTF">2018-08-30T11:17:00Z</dcterms:created>
  <dcterms:modified xsi:type="dcterms:W3CDTF">2018-08-30T11:17:00Z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