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1F" w:rsidRDefault="0053581F" w:rsidP="005358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Загальних зборів акціонерів ПрАТ ФФ «ВІОЛА»</w:t>
      </w:r>
    </w:p>
    <w:p w:rsidR="0053581F" w:rsidRDefault="0053581F" w:rsidP="0053581F">
      <w:pPr>
        <w:jc w:val="center"/>
        <w:rPr>
          <w:b/>
          <w:sz w:val="22"/>
          <w:szCs w:val="22"/>
        </w:rPr>
      </w:pPr>
    </w:p>
    <w:p w:rsidR="0053581F" w:rsidRDefault="0053581F" w:rsidP="0053581F">
      <w:pPr>
        <w:pStyle w:val="a4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ПРИВАТНЕ АКЦІОНЕРНЕ ТОВАРИСТВО ФАРМАЦЕВТИЧНА ФАБРИКА «ВІОЛА»</w:t>
      </w:r>
    </w:p>
    <w:p w:rsidR="0053581F" w:rsidRDefault="0053581F" w:rsidP="0053581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(далі – </w:t>
      </w:r>
      <w:r>
        <w:rPr>
          <w:bCs/>
          <w:sz w:val="22"/>
          <w:szCs w:val="22"/>
        </w:rPr>
        <w:t>ПрАТ ФФ «ВІОЛА»</w:t>
      </w:r>
      <w:r>
        <w:rPr>
          <w:sz w:val="22"/>
          <w:szCs w:val="22"/>
        </w:rPr>
        <w:t>, Товариство)</w:t>
      </w:r>
    </w:p>
    <w:p w:rsidR="0053581F" w:rsidRDefault="0053581F" w:rsidP="0053581F">
      <w:pPr>
        <w:pStyle w:val="1"/>
        <w:keepNext w:val="0"/>
        <w:ind w:firstLine="284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(код ЄДРПОУ 01973472; </w:t>
      </w:r>
      <w:r>
        <w:rPr>
          <w:sz w:val="22"/>
          <w:szCs w:val="22"/>
        </w:rPr>
        <w:t>місцезнаходження: 69063, м. Запоріжжя, Академіка Амосова, 75</w:t>
      </w:r>
      <w:r>
        <w:rPr>
          <w:bCs/>
          <w:sz w:val="22"/>
          <w:szCs w:val="22"/>
        </w:rPr>
        <w:t>)</w:t>
      </w:r>
    </w:p>
    <w:p w:rsidR="0053581F" w:rsidRDefault="0053581F" w:rsidP="0053581F">
      <w:pPr>
        <w:pStyle w:val="a4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повідомляє про проведення Загальних зборів акціонерів</w:t>
      </w:r>
    </w:p>
    <w:p w:rsidR="0053581F" w:rsidRDefault="0053581F" w:rsidP="0053581F">
      <w:pPr>
        <w:pStyle w:val="1"/>
        <w:keepNext w:val="0"/>
        <w:ind w:firstLine="708"/>
        <w:jc w:val="both"/>
        <w:rPr>
          <w:b/>
          <w:sz w:val="22"/>
          <w:szCs w:val="22"/>
        </w:rPr>
      </w:pPr>
    </w:p>
    <w:p w:rsidR="0053581F" w:rsidRPr="00605FA5" w:rsidRDefault="0053581F" w:rsidP="0053581F">
      <w:pPr>
        <w:pStyle w:val="1"/>
        <w:keepNext w:val="0"/>
        <w:ind w:firstLine="708"/>
        <w:jc w:val="both"/>
        <w:rPr>
          <w:b/>
          <w:sz w:val="22"/>
          <w:szCs w:val="22"/>
        </w:rPr>
      </w:pPr>
      <w:r w:rsidRPr="00605FA5">
        <w:rPr>
          <w:sz w:val="22"/>
          <w:szCs w:val="22"/>
        </w:rPr>
        <w:t xml:space="preserve">Дата та час проведення Загальних зборів акціонерів (далі - Загальні збори акціонерів): </w:t>
      </w:r>
      <w:r w:rsidRPr="00605FA5">
        <w:rPr>
          <w:b/>
          <w:sz w:val="22"/>
          <w:szCs w:val="22"/>
        </w:rPr>
        <w:t>«24» квітня 2020 року о 12-00 годині.</w:t>
      </w:r>
    </w:p>
    <w:p w:rsidR="0053581F" w:rsidRPr="00605FA5" w:rsidRDefault="0053581F" w:rsidP="0053581F">
      <w:pPr>
        <w:ind w:firstLine="708"/>
        <w:jc w:val="both"/>
        <w:rPr>
          <w:sz w:val="22"/>
          <w:szCs w:val="22"/>
        </w:rPr>
      </w:pPr>
      <w:r w:rsidRPr="00605FA5">
        <w:rPr>
          <w:sz w:val="22"/>
          <w:szCs w:val="22"/>
        </w:rPr>
        <w:t xml:space="preserve">Місце проведення Загальних зборів акціонерів: </w:t>
      </w:r>
      <w:r w:rsidRPr="00605FA5">
        <w:rPr>
          <w:b/>
          <w:sz w:val="22"/>
          <w:szCs w:val="22"/>
        </w:rPr>
        <w:t>69050, м. Запоріжжя, вул. Складська, 4</w:t>
      </w:r>
      <w:r w:rsidRPr="00605FA5">
        <w:rPr>
          <w:sz w:val="22"/>
          <w:szCs w:val="22"/>
        </w:rPr>
        <w:t>, четвертий поверх, конференц-зал. </w:t>
      </w:r>
    </w:p>
    <w:p w:rsidR="0053581F" w:rsidRDefault="0053581F" w:rsidP="0053581F">
      <w:pPr>
        <w:ind w:firstLine="708"/>
        <w:jc w:val="both"/>
        <w:rPr>
          <w:sz w:val="22"/>
          <w:szCs w:val="22"/>
        </w:rPr>
      </w:pPr>
      <w:r w:rsidRPr="00605FA5">
        <w:rPr>
          <w:sz w:val="22"/>
          <w:szCs w:val="22"/>
        </w:rPr>
        <w:t xml:space="preserve">Реєстрація акціонерів для участі у Загальних зборах акціонерів відбуватиметься </w:t>
      </w:r>
      <w:r w:rsidRPr="00605FA5">
        <w:rPr>
          <w:b/>
          <w:sz w:val="22"/>
          <w:szCs w:val="22"/>
        </w:rPr>
        <w:t>«24» квітня 2020 року з 11-30 до 12-00 години</w:t>
      </w:r>
      <w:r w:rsidRPr="00605FA5">
        <w:rPr>
          <w:sz w:val="22"/>
          <w:szCs w:val="22"/>
        </w:rPr>
        <w:t xml:space="preserve"> за місцем проведення Загальних зборів. Для реєстрації необхідно мати при собі документ, що посвідчує особу, а представникам акціонерів – документи, які надають</w:t>
      </w:r>
      <w:r>
        <w:rPr>
          <w:sz w:val="22"/>
          <w:szCs w:val="22"/>
        </w:rPr>
        <w:t xml:space="preserve"> їм право участі у Загальних зборах акціонерів, відповідно до чинного законодавства України.</w:t>
      </w:r>
    </w:p>
    <w:p w:rsidR="0053581F" w:rsidRDefault="0053581F" w:rsidP="0053581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Дата складення переліку акціонерів, які мають право на участь у Загальних зборах,- </w:t>
      </w:r>
      <w:r>
        <w:rPr>
          <w:b/>
          <w:sz w:val="22"/>
          <w:szCs w:val="22"/>
        </w:rPr>
        <w:t>«</w:t>
      </w:r>
      <w:r w:rsidR="00605FA5">
        <w:rPr>
          <w:b/>
          <w:sz w:val="22"/>
          <w:szCs w:val="22"/>
          <w:lang w:val="ru-RU"/>
        </w:rPr>
        <w:t>17</w:t>
      </w:r>
      <w:r>
        <w:rPr>
          <w:b/>
          <w:sz w:val="22"/>
          <w:szCs w:val="22"/>
        </w:rPr>
        <w:t>» квітня 2020 року станом на 24-00 годину.</w:t>
      </w:r>
    </w:p>
    <w:p w:rsidR="0053581F" w:rsidRDefault="0053581F" w:rsidP="0053581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b/>
          <w:sz w:val="22"/>
          <w:szCs w:val="22"/>
        </w:rPr>
      </w:pPr>
    </w:p>
    <w:p w:rsidR="0053581F" w:rsidRDefault="0053581F" w:rsidP="0053581F">
      <w:pPr>
        <w:widowControl w:val="0"/>
        <w:ind w:firstLine="36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Перелік питань разом з проектом рішень (крім кумулятивного голосування) щодо кожного з питань, включених до проекту порядку денного:</w:t>
      </w:r>
    </w:p>
    <w:p w:rsidR="0053581F" w:rsidRDefault="0053581F" w:rsidP="0053581F">
      <w:pPr>
        <w:numPr>
          <w:ilvl w:val="0"/>
          <w:numId w:val="1"/>
        </w:numPr>
        <w:tabs>
          <w:tab w:val="left" w:pos="360"/>
          <w:tab w:val="left" w:pos="540"/>
        </w:tabs>
        <w:jc w:val="both"/>
        <w:rPr>
          <w:rFonts w:eastAsia="Calibri"/>
          <w:sz w:val="21"/>
          <w:szCs w:val="21"/>
          <w:lang w:eastAsia="ar-SA"/>
        </w:rPr>
      </w:pPr>
      <w:r>
        <w:rPr>
          <w:rFonts w:eastAsia="Calibri"/>
          <w:sz w:val="21"/>
          <w:szCs w:val="21"/>
          <w:lang w:eastAsia="ar-SA"/>
        </w:rPr>
        <w:t>Обрання лічильної комісії.</w:t>
      </w:r>
    </w:p>
    <w:p w:rsidR="0053581F" w:rsidRDefault="0053581F" w:rsidP="0053581F">
      <w:pPr>
        <w:ind w:left="-142"/>
        <w:contextualSpacing/>
        <w:jc w:val="both"/>
        <w:rPr>
          <w:rFonts w:eastAsia="Calibri"/>
          <w:i/>
          <w:sz w:val="21"/>
          <w:szCs w:val="21"/>
          <w:lang w:eastAsia="ar-SA"/>
        </w:rPr>
      </w:pPr>
      <w:r>
        <w:rPr>
          <w:rFonts w:eastAsia="Calibri"/>
          <w:sz w:val="21"/>
          <w:szCs w:val="21"/>
          <w:lang w:eastAsia="ar-SA"/>
        </w:rPr>
        <w:t>Проект рішення</w:t>
      </w:r>
      <w:r>
        <w:rPr>
          <w:rFonts w:eastAsia="Calibri"/>
          <w:i/>
          <w:sz w:val="21"/>
          <w:szCs w:val="21"/>
          <w:lang w:eastAsia="ar-SA"/>
        </w:rPr>
        <w:t xml:space="preserve">: Обрати лічильну комісію у складі </w:t>
      </w:r>
      <w:proofErr w:type="spellStart"/>
      <w:r>
        <w:rPr>
          <w:rFonts w:eastAsia="Calibri"/>
          <w:i/>
          <w:sz w:val="21"/>
          <w:szCs w:val="21"/>
          <w:lang w:eastAsia="ar-SA"/>
        </w:rPr>
        <w:t>Твердохліб</w:t>
      </w:r>
      <w:proofErr w:type="spellEnd"/>
      <w:r>
        <w:rPr>
          <w:rFonts w:eastAsia="Calibri"/>
          <w:i/>
          <w:sz w:val="21"/>
          <w:szCs w:val="21"/>
          <w:lang w:eastAsia="ar-SA"/>
        </w:rPr>
        <w:t xml:space="preserve"> А. А. – голова комісії, Шарова Н.М.  – член комісії для здійснення підрахунку голосів акціонерів під час голосування на Загальних зборах.</w:t>
      </w:r>
    </w:p>
    <w:p w:rsidR="0053581F" w:rsidRDefault="0053581F" w:rsidP="0053581F">
      <w:pPr>
        <w:ind w:left="-142"/>
        <w:contextualSpacing/>
        <w:jc w:val="both"/>
        <w:rPr>
          <w:rFonts w:eastAsia="Calibri"/>
          <w:i/>
          <w:sz w:val="21"/>
          <w:szCs w:val="21"/>
          <w:lang w:eastAsia="ar-SA"/>
        </w:rPr>
      </w:pPr>
    </w:p>
    <w:p w:rsidR="0053581F" w:rsidRDefault="0053581F" w:rsidP="0053581F">
      <w:pPr>
        <w:numPr>
          <w:ilvl w:val="0"/>
          <w:numId w:val="1"/>
        </w:numPr>
        <w:tabs>
          <w:tab w:val="left" w:pos="360"/>
          <w:tab w:val="left" w:pos="540"/>
        </w:tabs>
        <w:jc w:val="both"/>
        <w:rPr>
          <w:rFonts w:eastAsia="Calibri"/>
          <w:sz w:val="21"/>
          <w:szCs w:val="21"/>
          <w:lang w:eastAsia="ar-SA"/>
        </w:rPr>
      </w:pPr>
      <w:r>
        <w:rPr>
          <w:rFonts w:eastAsia="Calibri"/>
          <w:sz w:val="21"/>
          <w:szCs w:val="21"/>
          <w:lang w:eastAsia="ar-SA"/>
        </w:rPr>
        <w:t>Звіт  Правління Товариства про результати фінансово-господарської діяльності  Товариства за 2019 рік, прийняття рішення за наслідками його розгляду.</w:t>
      </w:r>
    </w:p>
    <w:p w:rsidR="0053581F" w:rsidRDefault="0053581F" w:rsidP="0053581F">
      <w:pPr>
        <w:tabs>
          <w:tab w:val="left" w:pos="360"/>
          <w:tab w:val="left" w:pos="540"/>
        </w:tabs>
        <w:jc w:val="both"/>
        <w:rPr>
          <w:rFonts w:eastAsia="Calibri"/>
          <w:i/>
          <w:sz w:val="21"/>
          <w:szCs w:val="21"/>
          <w:lang w:eastAsia="ar-SA"/>
        </w:rPr>
      </w:pPr>
      <w:r>
        <w:rPr>
          <w:rFonts w:eastAsia="Calibri"/>
          <w:sz w:val="21"/>
          <w:szCs w:val="21"/>
          <w:lang w:eastAsia="ar-SA"/>
        </w:rPr>
        <w:t xml:space="preserve">Проект рішення: </w:t>
      </w:r>
      <w:r>
        <w:rPr>
          <w:rFonts w:eastAsia="Calibri"/>
          <w:i/>
          <w:sz w:val="21"/>
          <w:szCs w:val="21"/>
          <w:lang w:eastAsia="ar-SA"/>
        </w:rPr>
        <w:t>Затвердити звіт Правління про результати фінансово-господарської діяльності  Товариства за 2019 рік.</w:t>
      </w:r>
    </w:p>
    <w:p w:rsidR="0053581F" w:rsidRDefault="0053581F" w:rsidP="0053581F">
      <w:pPr>
        <w:tabs>
          <w:tab w:val="left" w:pos="360"/>
          <w:tab w:val="left" w:pos="540"/>
        </w:tabs>
        <w:jc w:val="both"/>
        <w:rPr>
          <w:rFonts w:eastAsia="Calibri"/>
          <w:b/>
          <w:i/>
          <w:sz w:val="21"/>
          <w:szCs w:val="21"/>
          <w:lang w:eastAsia="ar-SA"/>
        </w:rPr>
      </w:pPr>
    </w:p>
    <w:p w:rsidR="0053581F" w:rsidRDefault="0053581F" w:rsidP="0053581F">
      <w:pPr>
        <w:numPr>
          <w:ilvl w:val="0"/>
          <w:numId w:val="1"/>
        </w:numPr>
        <w:tabs>
          <w:tab w:val="left" w:pos="360"/>
          <w:tab w:val="left" w:pos="540"/>
        </w:tabs>
        <w:jc w:val="both"/>
        <w:rPr>
          <w:rFonts w:eastAsia="Calibri"/>
          <w:sz w:val="21"/>
          <w:szCs w:val="21"/>
          <w:lang w:eastAsia="ar-SA"/>
        </w:rPr>
      </w:pPr>
      <w:r>
        <w:rPr>
          <w:rFonts w:eastAsia="Calibri"/>
          <w:sz w:val="21"/>
          <w:szCs w:val="21"/>
          <w:lang w:eastAsia="ar-SA"/>
        </w:rPr>
        <w:t>Звіт Наглядової ради Товариства,  прийняття рішення за наслідками його розгляду.</w:t>
      </w:r>
    </w:p>
    <w:p w:rsidR="0053581F" w:rsidRDefault="0053581F" w:rsidP="0053581F">
      <w:pPr>
        <w:tabs>
          <w:tab w:val="left" w:pos="360"/>
          <w:tab w:val="left" w:pos="540"/>
        </w:tabs>
        <w:jc w:val="both"/>
        <w:rPr>
          <w:rFonts w:eastAsia="Calibri"/>
          <w:i/>
          <w:sz w:val="21"/>
          <w:szCs w:val="21"/>
          <w:lang w:eastAsia="ar-SA"/>
        </w:rPr>
      </w:pPr>
      <w:r>
        <w:rPr>
          <w:rFonts w:eastAsia="Calibri"/>
          <w:sz w:val="21"/>
          <w:szCs w:val="21"/>
          <w:lang w:eastAsia="ar-SA"/>
        </w:rPr>
        <w:t xml:space="preserve">Проект рішення: </w:t>
      </w:r>
      <w:r>
        <w:rPr>
          <w:rFonts w:eastAsia="Calibri"/>
          <w:i/>
          <w:sz w:val="21"/>
          <w:szCs w:val="21"/>
          <w:lang w:eastAsia="ar-SA"/>
        </w:rPr>
        <w:t xml:space="preserve">Затвердити звіт Наглядової ради Товариства про результати діяльності Товариства за 2019 рік. </w:t>
      </w:r>
    </w:p>
    <w:p w:rsidR="0053581F" w:rsidRDefault="0053581F" w:rsidP="0053581F">
      <w:pPr>
        <w:tabs>
          <w:tab w:val="left" w:pos="360"/>
          <w:tab w:val="left" w:pos="540"/>
        </w:tabs>
        <w:jc w:val="both"/>
        <w:rPr>
          <w:rFonts w:eastAsia="Calibri"/>
          <w:i/>
          <w:sz w:val="21"/>
          <w:szCs w:val="21"/>
          <w:lang w:eastAsia="ar-SA"/>
        </w:rPr>
      </w:pPr>
    </w:p>
    <w:p w:rsidR="0053581F" w:rsidRDefault="0053581F" w:rsidP="0053581F">
      <w:pPr>
        <w:numPr>
          <w:ilvl w:val="0"/>
          <w:numId w:val="1"/>
        </w:numPr>
        <w:tabs>
          <w:tab w:val="left" w:pos="360"/>
          <w:tab w:val="left" w:pos="540"/>
        </w:tabs>
        <w:jc w:val="both"/>
        <w:rPr>
          <w:rFonts w:eastAsia="Calibri"/>
          <w:sz w:val="21"/>
          <w:szCs w:val="21"/>
          <w:lang w:eastAsia="ar-SA"/>
        </w:rPr>
      </w:pPr>
      <w:r>
        <w:rPr>
          <w:rFonts w:eastAsia="Calibri"/>
          <w:sz w:val="21"/>
          <w:szCs w:val="21"/>
          <w:lang w:eastAsia="ar-SA"/>
        </w:rPr>
        <w:t>Звіт Ревізійної комісії  Товариства та прийняття рішення за наслідками його розгляду.</w:t>
      </w:r>
    </w:p>
    <w:p w:rsidR="0053581F" w:rsidRDefault="0053581F" w:rsidP="0053581F">
      <w:pPr>
        <w:tabs>
          <w:tab w:val="left" w:pos="360"/>
          <w:tab w:val="left" w:pos="540"/>
        </w:tabs>
        <w:jc w:val="both"/>
        <w:rPr>
          <w:rFonts w:eastAsia="Calibri"/>
          <w:i/>
          <w:sz w:val="21"/>
          <w:szCs w:val="21"/>
          <w:lang w:eastAsia="ar-SA"/>
        </w:rPr>
      </w:pPr>
      <w:r>
        <w:rPr>
          <w:rFonts w:eastAsia="Calibri"/>
          <w:sz w:val="21"/>
          <w:szCs w:val="21"/>
          <w:lang w:eastAsia="ar-SA"/>
        </w:rPr>
        <w:t xml:space="preserve">Проект рішення: </w:t>
      </w:r>
      <w:r>
        <w:rPr>
          <w:rFonts w:eastAsia="Calibri"/>
          <w:i/>
          <w:sz w:val="21"/>
          <w:szCs w:val="21"/>
          <w:lang w:eastAsia="ar-SA"/>
        </w:rPr>
        <w:t>Затвердити звіт Ревізійної комісії Товариства про результати перевірки фінансово-господарської діяльності Товариства за 2019 рік.</w:t>
      </w:r>
    </w:p>
    <w:p w:rsidR="0053581F" w:rsidRDefault="0053581F" w:rsidP="0053581F">
      <w:pPr>
        <w:tabs>
          <w:tab w:val="left" w:pos="360"/>
          <w:tab w:val="left" w:pos="540"/>
        </w:tabs>
        <w:jc w:val="both"/>
        <w:rPr>
          <w:rFonts w:eastAsia="Calibri"/>
          <w:i/>
          <w:sz w:val="21"/>
          <w:szCs w:val="21"/>
          <w:lang w:eastAsia="ar-SA"/>
        </w:rPr>
      </w:pPr>
    </w:p>
    <w:p w:rsidR="0053581F" w:rsidRDefault="0053581F" w:rsidP="0053581F">
      <w:pPr>
        <w:numPr>
          <w:ilvl w:val="0"/>
          <w:numId w:val="1"/>
        </w:numPr>
        <w:tabs>
          <w:tab w:val="left" w:pos="360"/>
          <w:tab w:val="left" w:pos="540"/>
        </w:tabs>
        <w:ind w:left="567" w:firstLine="142"/>
        <w:jc w:val="both"/>
        <w:rPr>
          <w:rFonts w:eastAsia="Calibri"/>
          <w:sz w:val="21"/>
          <w:szCs w:val="21"/>
          <w:lang w:eastAsia="ar-SA"/>
        </w:rPr>
      </w:pPr>
      <w:r>
        <w:rPr>
          <w:rFonts w:eastAsia="Calibri"/>
          <w:sz w:val="21"/>
          <w:szCs w:val="21"/>
          <w:lang w:eastAsia="ar-SA"/>
        </w:rPr>
        <w:t xml:space="preserve">Затвердження річного звіту Товариства про фінансові результати та балансу Товариства за 2019 рік. </w:t>
      </w:r>
    </w:p>
    <w:p w:rsidR="0053581F" w:rsidRDefault="0053581F" w:rsidP="0053581F">
      <w:pPr>
        <w:tabs>
          <w:tab w:val="left" w:pos="360"/>
          <w:tab w:val="left" w:pos="540"/>
        </w:tabs>
        <w:jc w:val="both"/>
        <w:rPr>
          <w:rFonts w:eastAsia="Calibri"/>
          <w:i/>
          <w:sz w:val="21"/>
          <w:szCs w:val="21"/>
          <w:lang w:eastAsia="ar-SA"/>
        </w:rPr>
      </w:pPr>
      <w:r>
        <w:rPr>
          <w:rFonts w:eastAsia="Calibri"/>
          <w:sz w:val="21"/>
          <w:szCs w:val="21"/>
          <w:lang w:eastAsia="ar-SA"/>
        </w:rPr>
        <w:t xml:space="preserve">Проект рішення: </w:t>
      </w:r>
      <w:r>
        <w:rPr>
          <w:rFonts w:eastAsia="Calibri"/>
          <w:i/>
          <w:sz w:val="21"/>
          <w:szCs w:val="21"/>
          <w:lang w:eastAsia="ar-SA"/>
        </w:rPr>
        <w:t>Затвердити річний звіт ПрАТ ФФ «ВІОЛА» про фінансові результати та баланс Товариства за 2019 рік.</w:t>
      </w:r>
    </w:p>
    <w:p w:rsidR="0053581F" w:rsidRDefault="0053581F" w:rsidP="0053581F">
      <w:pPr>
        <w:tabs>
          <w:tab w:val="left" w:pos="360"/>
          <w:tab w:val="left" w:pos="540"/>
        </w:tabs>
        <w:jc w:val="both"/>
        <w:rPr>
          <w:rFonts w:eastAsia="Calibri"/>
          <w:i/>
          <w:sz w:val="21"/>
          <w:szCs w:val="21"/>
          <w:lang w:eastAsia="ar-SA"/>
        </w:rPr>
      </w:pPr>
    </w:p>
    <w:p w:rsidR="0053581F" w:rsidRDefault="0053581F" w:rsidP="0053581F">
      <w:pPr>
        <w:numPr>
          <w:ilvl w:val="0"/>
          <w:numId w:val="1"/>
        </w:numPr>
        <w:contextualSpacing/>
        <w:jc w:val="both"/>
        <w:rPr>
          <w:rFonts w:eastAsia="Calibri"/>
          <w:sz w:val="21"/>
          <w:szCs w:val="21"/>
          <w:lang w:eastAsia="ar-SA"/>
        </w:rPr>
      </w:pPr>
      <w:r>
        <w:rPr>
          <w:rFonts w:eastAsia="Calibri"/>
          <w:sz w:val="21"/>
          <w:szCs w:val="21"/>
          <w:lang w:eastAsia="ar-SA"/>
        </w:rPr>
        <w:t xml:space="preserve">Затвердження порядку розподілу прибутку Товариства. </w:t>
      </w:r>
    </w:p>
    <w:p w:rsidR="0053581F" w:rsidRDefault="0053581F" w:rsidP="0053581F">
      <w:pPr>
        <w:jc w:val="both"/>
        <w:rPr>
          <w:rFonts w:eastAsia="Calibri"/>
          <w:sz w:val="21"/>
          <w:szCs w:val="21"/>
          <w:lang w:eastAsia="ar-SA"/>
        </w:rPr>
      </w:pPr>
      <w:r>
        <w:rPr>
          <w:rFonts w:eastAsia="Calibri"/>
          <w:sz w:val="21"/>
          <w:szCs w:val="21"/>
          <w:lang w:eastAsia="ar-SA"/>
        </w:rPr>
        <w:t xml:space="preserve">Проект рішення: </w:t>
      </w:r>
      <w:r>
        <w:rPr>
          <w:i/>
          <w:iCs/>
          <w:sz w:val="21"/>
          <w:szCs w:val="21"/>
        </w:rPr>
        <w:t>Затвердити наступний порядок розподілу прибутку ПрАТ ФФ «ВІОЛА» 44 611 787,01 гривень, у тому числі нерозподілений прибуток за 2018 рік у розмірі 10 804 202,37 гривень та за 2019 рік у розмірі 33 807 584,64 гривень.:</w:t>
      </w:r>
    </w:p>
    <w:p w:rsidR="0053581F" w:rsidRDefault="0053581F" w:rsidP="0053581F">
      <w:pPr>
        <w:spacing w:before="100" w:beforeAutospacing="1" w:after="100" w:afterAutospacing="1"/>
        <w:contextualSpacing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            1. Здійснити виплату дивідендів  у сумі  26 600 000,00 гривень, з розрахунку 625,00 гривень на одну акцію. Виплату дивідендів здійснити в строк до «24»  жовтня 2020 р., </w:t>
      </w:r>
      <w:proofErr w:type="spellStart"/>
      <w:r>
        <w:rPr>
          <w:i/>
          <w:iCs/>
          <w:sz w:val="21"/>
          <w:szCs w:val="21"/>
        </w:rPr>
        <w:t>пропорційно</w:t>
      </w:r>
      <w:proofErr w:type="spellEnd"/>
      <w:r>
        <w:rPr>
          <w:i/>
          <w:iCs/>
          <w:sz w:val="21"/>
          <w:szCs w:val="21"/>
        </w:rPr>
        <w:t xml:space="preserve"> часткам у статутному капіталі Товариства, що належать кожному акціонеру.</w:t>
      </w:r>
    </w:p>
    <w:p w:rsidR="0053581F" w:rsidRDefault="0053581F" w:rsidP="0053581F">
      <w:pPr>
        <w:spacing w:before="100" w:beforeAutospacing="1" w:after="100" w:afterAutospacing="1"/>
        <w:ind w:firstLine="720"/>
        <w:contextualSpacing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Встановити наступний спосіб виплати дивідендів – безпосередньо акціонерам, шляхом перерахування на   їх поточні рахунки або виплата через касу ПрАТ ФФ «ВІОЛА». Конкретний спосіб отримання дивідендів  акціонери зазначають у заявах, наданих Товариству. Сплату податків та обов’язкових платежів з сум дивідендів, що підлягають виплаті кожному акціонеру, здійснити у відповідності з вимогами діючого законодавства України.</w:t>
      </w:r>
    </w:p>
    <w:p w:rsidR="0053581F" w:rsidRDefault="0053581F" w:rsidP="0053581F">
      <w:pPr>
        <w:spacing w:before="100" w:beforeAutospacing="1" w:after="100" w:afterAutospacing="1"/>
        <w:ind w:firstLine="720"/>
        <w:contextualSpacing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2. Суму прибутку у розмірі  18 011 787,01  гривень залишити  в розпорядженні Товариства з метою поповнення обігових коштів. </w:t>
      </w:r>
    </w:p>
    <w:p w:rsidR="0053581F" w:rsidRDefault="0053581F" w:rsidP="0053581F">
      <w:pPr>
        <w:spacing w:before="100" w:beforeAutospacing="1" w:after="100" w:afterAutospacing="1"/>
        <w:ind w:firstLine="720"/>
        <w:contextualSpacing/>
        <w:jc w:val="both"/>
        <w:rPr>
          <w:sz w:val="21"/>
          <w:szCs w:val="21"/>
        </w:rPr>
      </w:pPr>
    </w:p>
    <w:p w:rsidR="0053581F" w:rsidRDefault="0053581F" w:rsidP="0053581F">
      <w:pPr>
        <w:numPr>
          <w:ilvl w:val="0"/>
          <w:numId w:val="1"/>
        </w:numPr>
        <w:tabs>
          <w:tab w:val="left" w:pos="540"/>
        </w:tabs>
        <w:jc w:val="both"/>
        <w:rPr>
          <w:rFonts w:eastAsia="Calibri"/>
          <w:sz w:val="21"/>
          <w:szCs w:val="21"/>
          <w:lang w:eastAsia="ar-SA"/>
        </w:rPr>
      </w:pPr>
      <w:r>
        <w:rPr>
          <w:rFonts w:eastAsia="Calibri"/>
          <w:sz w:val="21"/>
          <w:szCs w:val="21"/>
          <w:lang w:eastAsia="ar-SA"/>
        </w:rPr>
        <w:t xml:space="preserve"> Прийняття рішення про попереднє надання згоди на вчинення значних правочинів, які можуть вчинятись Товариством.</w:t>
      </w:r>
    </w:p>
    <w:p w:rsidR="0053581F" w:rsidRDefault="0053581F" w:rsidP="0053581F">
      <w:pPr>
        <w:jc w:val="both"/>
        <w:rPr>
          <w:i/>
          <w:sz w:val="21"/>
          <w:szCs w:val="21"/>
        </w:rPr>
      </w:pPr>
      <w:r>
        <w:rPr>
          <w:rFonts w:eastAsia="Calibri"/>
          <w:sz w:val="21"/>
          <w:szCs w:val="21"/>
          <w:lang w:eastAsia="ar-SA"/>
        </w:rPr>
        <w:lastRenderedPageBreak/>
        <w:t xml:space="preserve">Проект рішення: </w:t>
      </w:r>
      <w:r>
        <w:rPr>
          <w:i/>
          <w:sz w:val="21"/>
          <w:szCs w:val="21"/>
        </w:rPr>
        <w:t>Прийняти рішення про попереднє надання згоди на вчинення значних правочинів, які можуть вчинятися Товариством до 24.04.202</w:t>
      </w:r>
      <w:r>
        <w:rPr>
          <w:i/>
          <w:sz w:val="21"/>
          <w:szCs w:val="21"/>
          <w:lang w:val="ru-RU"/>
        </w:rPr>
        <w:t>1</w:t>
      </w:r>
      <w:r>
        <w:rPr>
          <w:i/>
          <w:sz w:val="21"/>
          <w:szCs w:val="21"/>
        </w:rPr>
        <w:t xml:space="preserve"> року</w:t>
      </w:r>
      <w:r>
        <w:rPr>
          <w:rFonts w:eastAsia="Calibri"/>
          <w:i/>
          <w:sz w:val="21"/>
          <w:szCs w:val="21"/>
          <w:lang w:eastAsia="ar-SA"/>
        </w:rPr>
        <w:t>, с</w:t>
      </w:r>
      <w:r>
        <w:rPr>
          <w:i/>
          <w:sz w:val="21"/>
          <w:szCs w:val="21"/>
        </w:rPr>
        <w:t>укупна гранична вартість кожного з правочинів,  не повинна перевищувати:</w:t>
      </w:r>
    </w:p>
    <w:p w:rsidR="0053581F" w:rsidRDefault="0053581F" w:rsidP="0053581F">
      <w:pPr>
        <w:ind w:left="142"/>
        <w:rPr>
          <w:sz w:val="21"/>
          <w:szCs w:val="21"/>
        </w:rPr>
      </w:pPr>
      <w:r>
        <w:rPr>
          <w:i/>
          <w:iCs/>
          <w:sz w:val="21"/>
          <w:szCs w:val="21"/>
        </w:rPr>
        <w:t>- для правочину купівлі-продажу (поставки) товарів, робіт та послуг, які є предметом діяльності Товариства - 100  млн. гривень,</w:t>
      </w:r>
    </w:p>
    <w:p w:rsidR="0053581F" w:rsidRDefault="0053581F" w:rsidP="0053581F">
      <w:pPr>
        <w:ind w:left="142"/>
        <w:rPr>
          <w:sz w:val="21"/>
          <w:szCs w:val="21"/>
        </w:rPr>
      </w:pPr>
      <w:r>
        <w:rPr>
          <w:i/>
          <w:iCs/>
          <w:sz w:val="21"/>
          <w:szCs w:val="21"/>
        </w:rPr>
        <w:t>- для правочину  на закупівлю Товариством сировини (основної та допоміжної), допоміжних матеріалів (тари, пакування)  - 100 млн. гривень,</w:t>
      </w:r>
    </w:p>
    <w:p w:rsidR="0053581F" w:rsidRDefault="0053581F" w:rsidP="0053581F">
      <w:pPr>
        <w:ind w:left="142"/>
        <w:rPr>
          <w:sz w:val="21"/>
          <w:szCs w:val="21"/>
        </w:rPr>
      </w:pPr>
      <w:r>
        <w:rPr>
          <w:i/>
          <w:iCs/>
          <w:sz w:val="21"/>
          <w:szCs w:val="21"/>
        </w:rPr>
        <w:t>- для  правочину на придбання Товариством спирту етилового - 100 млн. гривень,</w:t>
      </w:r>
    </w:p>
    <w:p w:rsidR="0053581F" w:rsidRDefault="0053581F" w:rsidP="0053581F">
      <w:pPr>
        <w:ind w:left="142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- для правочину купівлі-продажу нерухомого майна – 15 млн. гривень, </w:t>
      </w:r>
    </w:p>
    <w:p w:rsidR="0053581F" w:rsidRDefault="0053581F" w:rsidP="0053581F">
      <w:pPr>
        <w:ind w:left="142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- для кредитного договору - 15 млн. гривень, </w:t>
      </w:r>
    </w:p>
    <w:p w:rsidR="0053581F" w:rsidRDefault="0053581F" w:rsidP="0053581F">
      <w:pPr>
        <w:ind w:left="142"/>
        <w:rPr>
          <w:sz w:val="21"/>
          <w:szCs w:val="21"/>
        </w:rPr>
      </w:pPr>
      <w:r>
        <w:rPr>
          <w:i/>
          <w:iCs/>
          <w:sz w:val="21"/>
          <w:szCs w:val="21"/>
        </w:rPr>
        <w:t>- для договору застави - 25 млн. гривень,</w:t>
      </w:r>
    </w:p>
    <w:p w:rsidR="0053581F" w:rsidRDefault="0053581F" w:rsidP="0053581F">
      <w:pPr>
        <w:ind w:left="142"/>
        <w:rPr>
          <w:sz w:val="21"/>
          <w:szCs w:val="21"/>
          <w:lang w:val="ru-RU"/>
        </w:rPr>
      </w:pPr>
      <w:r>
        <w:rPr>
          <w:i/>
          <w:iCs/>
          <w:sz w:val="21"/>
          <w:szCs w:val="21"/>
        </w:rPr>
        <w:t>- для правочинів постачання (купівлі-продажу) продукції, що укладаються з ТОВ ФК «ВІОЛА» - 250 млн. гривень.</w:t>
      </w:r>
    </w:p>
    <w:p w:rsidR="0053581F" w:rsidRDefault="0053581F" w:rsidP="0053581F">
      <w:pPr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Адреса власного веб-сайту, на якому розміщена інформація з проектом рішень щодо кожного з питань, включених до проекту порядку денного, а також інформація, зазначена в частині четвертій статті 35 Закону України «Про акціонерні товариства»: </w:t>
      </w:r>
      <w:r>
        <w:rPr>
          <w:sz w:val="22"/>
          <w:szCs w:val="22"/>
        </w:rPr>
        <w:t>http://viola.pat.ua</w:t>
      </w:r>
    </w:p>
    <w:p w:rsidR="0053581F" w:rsidRDefault="0053581F" w:rsidP="0053581F">
      <w:pPr>
        <w:spacing w:before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Відповідно до ст. 36 Закону України «Про акціонерні товариства», від дати надсилання повідомлення про проведення Загальних зборів до дати проведення Загальних зборів акціонери Товариства мають право ознайомитися з документами, необхідними для прийняття рішень з питань порядку денного Загальних зборів акціонерів, особисто або через уповноваженого представника, за </w:t>
      </w:r>
      <w:proofErr w:type="spellStart"/>
      <w:r>
        <w:rPr>
          <w:sz w:val="22"/>
          <w:szCs w:val="22"/>
        </w:rPr>
        <w:t>адресою</w:t>
      </w:r>
      <w:proofErr w:type="spellEnd"/>
      <w:r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69050, </w:t>
      </w:r>
      <w:proofErr w:type="spellStart"/>
      <w:r>
        <w:rPr>
          <w:sz w:val="22"/>
          <w:szCs w:val="22"/>
        </w:rPr>
        <w:t>м.Запоріжжя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вул.Складська</w:t>
      </w:r>
      <w:proofErr w:type="spellEnd"/>
      <w:r>
        <w:rPr>
          <w:sz w:val="22"/>
          <w:szCs w:val="22"/>
        </w:rPr>
        <w:t xml:space="preserve">, 4, у кабінеті юридичного відділу, у робочі дні - з 9 до 16 год., а в день проведення Загальних зборів - також у місці їх проведення. Акціонери (їх представники) при собі повинні мати документ, що посвідчує особу, належно оформлену довіреність. Посадова особа, відповідальна за порядок ознайомлення акціонерів з документами – Голова правління. Довідки за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. (061) 289-25-57.</w:t>
      </w:r>
    </w:p>
    <w:p w:rsidR="0053581F" w:rsidRDefault="0053581F" w:rsidP="0053581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Товариство до початку Загальних зборів надаватиме письмові відповіді на письмові запитання акціонерів щодо питань, включених до порядку денного Загальних зборів, до дати проведення Загальних зборів.</w:t>
      </w:r>
    </w:p>
    <w:p w:rsidR="0053581F" w:rsidRDefault="0053581F" w:rsidP="0053581F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Порядок участі та голосування на Загальних зборах за довіреністю:</w:t>
      </w:r>
    </w:p>
    <w:p w:rsidR="0053581F" w:rsidRDefault="0053581F" w:rsidP="0053581F">
      <w:pPr>
        <w:numPr>
          <w:ilvl w:val="0"/>
          <w:numId w:val="2"/>
        </w:numPr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акціонер має право видати довіреність на право участі та голосування на Загальних зборах декільком своїм представникам;</w:t>
      </w:r>
    </w:p>
    <w:p w:rsidR="0053581F" w:rsidRDefault="0053581F" w:rsidP="0053581F">
      <w:pPr>
        <w:numPr>
          <w:ilvl w:val="0"/>
          <w:numId w:val="2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акціонер має право у будь-який момент замінити свого представника, повідомивши про це виконавчий орган Товариства;</w:t>
      </w:r>
    </w:p>
    <w:p w:rsidR="0053581F" w:rsidRDefault="0053581F" w:rsidP="0053581F">
      <w:pPr>
        <w:numPr>
          <w:ilvl w:val="0"/>
          <w:numId w:val="2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довіреність на право участі та голосування на Загальних зборах,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 у встановленому Національною комісією з цінних паперів та фондового ринку порядку;</w:t>
      </w:r>
    </w:p>
    <w:p w:rsidR="0053581F" w:rsidRDefault="0053581F" w:rsidP="0053581F">
      <w:pPr>
        <w:numPr>
          <w:ilvl w:val="0"/>
          <w:numId w:val="2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довіреність на право участі та голосування на Загальних зборах від імені юридичної особи видається її органом або іншою особою, уповноваженою на це її установчими документами;</w:t>
      </w:r>
    </w:p>
    <w:p w:rsidR="0053581F" w:rsidRDefault="0053581F" w:rsidP="0053581F">
      <w:pPr>
        <w:numPr>
          <w:ilvl w:val="0"/>
          <w:numId w:val="2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надання довіреності на право участі та голосування на Загальних зборах не виключає право участі на цих Загальних зборах акціонера, який видав довіреність, замість свого представника.</w:t>
      </w:r>
    </w:p>
    <w:p w:rsidR="0053581F" w:rsidRDefault="0053581F" w:rsidP="0053581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Інформація про загальну кількість акцій та голосуючих акцій станом </w:t>
      </w:r>
      <w:r w:rsidRPr="00605FA5">
        <w:rPr>
          <w:sz w:val="22"/>
          <w:szCs w:val="22"/>
        </w:rPr>
        <w:t>на «16» березня</w:t>
      </w:r>
      <w:bookmarkStart w:id="0" w:name="_GoBack"/>
      <w:bookmarkEnd w:id="0"/>
      <w:r>
        <w:rPr>
          <w:sz w:val="22"/>
          <w:szCs w:val="22"/>
        </w:rPr>
        <w:t xml:space="preserve"> 2020 року – дату складання переліку осіб, яким надсилається повідомлення про проведення Загальних зборів:</w:t>
      </w:r>
    </w:p>
    <w:p w:rsidR="0053581F" w:rsidRDefault="0053581F" w:rsidP="0053581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загальна кількість акцій -  42 560 штук простих іменних акцій;</w:t>
      </w:r>
    </w:p>
    <w:p w:rsidR="0053581F" w:rsidRDefault="0053581F" w:rsidP="0053581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загальна кількість голосуючих акцій -  42 560 штук.   </w:t>
      </w:r>
    </w:p>
    <w:p w:rsidR="0053581F" w:rsidRDefault="0053581F" w:rsidP="0053581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Відповідно до Закону України «Про депозитарну систему України» при визначенні кворуму та при голосуванні на Загальних зборах не враховуються акції акціонерів, які до «</w:t>
      </w:r>
      <w:r w:rsidR="00605FA5">
        <w:rPr>
          <w:sz w:val="22"/>
          <w:szCs w:val="22"/>
          <w:lang w:val="ru-RU"/>
        </w:rPr>
        <w:t>17</w:t>
      </w:r>
      <w:r>
        <w:rPr>
          <w:sz w:val="22"/>
          <w:szCs w:val="22"/>
        </w:rPr>
        <w:t>» квітня 2020 року (дата складання переліку акціонерів, які мають право на участь у Загальних зборах) не уклали з депозитарною установою договір про обслуговування рахунка в цінних паперах.</w:t>
      </w:r>
    </w:p>
    <w:p w:rsidR="0053581F" w:rsidRDefault="0053581F" w:rsidP="0053581F">
      <w:pPr>
        <w:ind w:firstLine="567"/>
        <w:jc w:val="both"/>
        <w:rPr>
          <w:sz w:val="22"/>
          <w:szCs w:val="22"/>
        </w:rPr>
      </w:pPr>
    </w:p>
    <w:p w:rsidR="0053581F" w:rsidRDefault="0053581F" w:rsidP="0053581F">
      <w:pPr>
        <w:pStyle w:val="a3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Телефон для довідок (061) 289-25-57</w:t>
      </w:r>
    </w:p>
    <w:p w:rsidR="0053581F" w:rsidRDefault="0053581F" w:rsidP="0053581F">
      <w:pPr>
        <w:jc w:val="center"/>
        <w:rPr>
          <w:b/>
          <w:sz w:val="22"/>
          <w:szCs w:val="22"/>
        </w:rPr>
      </w:pPr>
    </w:p>
    <w:p w:rsidR="0053581F" w:rsidRDefault="0053581F" w:rsidP="0053581F">
      <w:pPr>
        <w:jc w:val="center"/>
        <w:rPr>
          <w:b/>
          <w:sz w:val="22"/>
          <w:szCs w:val="22"/>
        </w:rPr>
      </w:pPr>
    </w:p>
    <w:p w:rsidR="0053581F" w:rsidRDefault="0053581F" w:rsidP="0053581F">
      <w:pPr>
        <w:jc w:val="center"/>
        <w:rPr>
          <w:b/>
          <w:sz w:val="22"/>
          <w:szCs w:val="22"/>
        </w:rPr>
      </w:pPr>
    </w:p>
    <w:p w:rsidR="0053581F" w:rsidRDefault="0053581F" w:rsidP="0053581F">
      <w:pPr>
        <w:jc w:val="center"/>
        <w:rPr>
          <w:b/>
          <w:sz w:val="22"/>
          <w:szCs w:val="22"/>
        </w:rPr>
      </w:pPr>
    </w:p>
    <w:p w:rsidR="0053581F" w:rsidRDefault="0053581F" w:rsidP="0053581F">
      <w:pPr>
        <w:jc w:val="center"/>
        <w:rPr>
          <w:b/>
          <w:sz w:val="22"/>
          <w:szCs w:val="22"/>
        </w:rPr>
      </w:pPr>
    </w:p>
    <w:p w:rsidR="0053581F" w:rsidRDefault="0053581F" w:rsidP="0053581F">
      <w:pPr>
        <w:jc w:val="center"/>
        <w:rPr>
          <w:b/>
          <w:sz w:val="22"/>
          <w:szCs w:val="22"/>
        </w:rPr>
      </w:pPr>
    </w:p>
    <w:p w:rsidR="0053581F" w:rsidRDefault="0053581F" w:rsidP="0053581F">
      <w:pPr>
        <w:jc w:val="center"/>
        <w:rPr>
          <w:b/>
          <w:sz w:val="22"/>
          <w:szCs w:val="22"/>
        </w:rPr>
      </w:pPr>
    </w:p>
    <w:p w:rsidR="0053581F" w:rsidRDefault="0053581F" w:rsidP="005358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Основні показники фінансово-господарської діяльності підприємства (тис. грн.)</w:t>
      </w:r>
    </w:p>
    <w:tbl>
      <w:tblPr>
        <w:tblpPr w:leftFromText="180" w:rightFromText="180" w:bottomFromText="115" w:vertAnchor="text" w:tblpX="5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1"/>
        <w:gridCol w:w="1820"/>
        <w:gridCol w:w="2244"/>
      </w:tblGrid>
      <w:tr w:rsidR="0053581F" w:rsidTr="0053581F">
        <w:trPr>
          <w:cantSplit/>
          <w:trHeight w:val="340"/>
        </w:trPr>
        <w:tc>
          <w:tcPr>
            <w:tcW w:w="5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Найменування показника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Період</w:t>
            </w:r>
          </w:p>
        </w:tc>
      </w:tr>
      <w:tr w:rsidR="0053581F" w:rsidTr="0053581F">
        <w:trPr>
          <w:cantSplit/>
          <w:trHeight w:val="1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1F" w:rsidRDefault="005358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Звітний 2019 рік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Попередній 2018рік</w:t>
            </w:r>
          </w:p>
        </w:tc>
      </w:tr>
      <w:tr w:rsidR="0053581F" w:rsidTr="0053581F">
        <w:trPr>
          <w:trHeight w:val="249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Усього активів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r>
              <w:t>171 046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150 892</w:t>
            </w:r>
          </w:p>
        </w:tc>
      </w:tr>
      <w:tr w:rsidR="0053581F" w:rsidTr="0053581F">
        <w:trPr>
          <w:cantSplit/>
          <w:trHeight w:val="28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Основні засоби (за залишковою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r>
              <w:t>32 898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581F" w:rsidRDefault="005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34 617</w:t>
            </w:r>
          </w:p>
        </w:tc>
      </w:tr>
      <w:tr w:rsidR="0053581F" w:rsidTr="0053581F">
        <w:trPr>
          <w:trHeight w:val="19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r>
              <w:t>39 877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47 058</w:t>
            </w:r>
          </w:p>
        </w:tc>
      </w:tr>
      <w:tr w:rsidR="0053581F" w:rsidTr="0053581F">
        <w:trPr>
          <w:trHeight w:val="241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Сумарна дебіторська заборгованість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r>
              <w:t>91 090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63 662</w:t>
            </w:r>
          </w:p>
        </w:tc>
      </w:tr>
      <w:tr w:rsidR="0053581F" w:rsidTr="0053581F">
        <w:trPr>
          <w:trHeight w:val="24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Гроші та їх еквіваленти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53581F" w:rsidTr="0053581F">
        <w:trPr>
          <w:trHeight w:val="263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Нерозподілений прибуток (непокритий збиток)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r>
              <w:t>44 612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32 439</w:t>
            </w:r>
          </w:p>
        </w:tc>
      </w:tr>
      <w:tr w:rsidR="0053581F" w:rsidTr="0053581F">
        <w:trPr>
          <w:trHeight w:val="14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Власний капітал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r>
              <w:t>84 319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57 233</w:t>
            </w:r>
          </w:p>
        </w:tc>
      </w:tr>
      <w:tr w:rsidR="0053581F" w:rsidTr="0053581F">
        <w:trPr>
          <w:trHeight w:val="157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Зареєстрований (пайовий/статутний) капітал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r>
              <w:t>14 896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7 971</w:t>
            </w:r>
          </w:p>
        </w:tc>
      </w:tr>
      <w:tr w:rsidR="0053581F" w:rsidTr="0053581F">
        <w:trPr>
          <w:trHeight w:val="78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Довгострокові зобов'язання і забезпечення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r>
              <w:t>32 658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31 626</w:t>
            </w:r>
          </w:p>
        </w:tc>
      </w:tr>
      <w:tr w:rsidR="0053581F" w:rsidTr="0053581F">
        <w:trPr>
          <w:trHeight w:val="23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Поточні зобов'язання і забезпечення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r>
              <w:t>54 069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62 033</w:t>
            </w:r>
          </w:p>
        </w:tc>
      </w:tr>
      <w:tr w:rsidR="0053581F" w:rsidTr="0053581F">
        <w:trPr>
          <w:trHeight w:val="268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Чистий фінансовий результат: прибуток (збиток)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r>
              <w:t>33 808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29 381</w:t>
            </w:r>
          </w:p>
        </w:tc>
      </w:tr>
      <w:tr w:rsidR="0053581F" w:rsidTr="0053581F">
        <w:trPr>
          <w:trHeight w:val="257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Середньорічна кількість акцій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r>
              <w:t>26 673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22 773</w:t>
            </w:r>
          </w:p>
        </w:tc>
      </w:tr>
      <w:tr w:rsidR="0053581F" w:rsidTr="0053581F">
        <w:trPr>
          <w:trHeight w:val="34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Чистий прибуток (збиток) на одну просту акцію (грн.)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r>
              <w:t>1267,50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1290,17</w:t>
            </w:r>
          </w:p>
        </w:tc>
      </w:tr>
    </w:tbl>
    <w:p w:rsidR="0053581F" w:rsidRDefault="0053581F" w:rsidP="0053581F">
      <w:pPr>
        <w:ind w:firstLine="709"/>
        <w:rPr>
          <w:b/>
          <w:sz w:val="22"/>
          <w:szCs w:val="22"/>
        </w:rPr>
      </w:pPr>
    </w:p>
    <w:p w:rsidR="0053581F" w:rsidRDefault="0053581F" w:rsidP="0053581F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Наглядова рада ПрАТ ФФ «ВІОЛА»</w:t>
      </w:r>
    </w:p>
    <w:p w:rsidR="00D142E3" w:rsidRDefault="00D142E3"/>
    <w:sectPr w:rsidR="00D1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0212A"/>
    <w:multiLevelType w:val="hybridMultilevel"/>
    <w:tmpl w:val="11320D90"/>
    <w:lvl w:ilvl="0" w:tplc="6CFEE10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791BB5"/>
    <w:multiLevelType w:val="hybridMultilevel"/>
    <w:tmpl w:val="671E7518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4F261D19"/>
    <w:multiLevelType w:val="hybridMultilevel"/>
    <w:tmpl w:val="45E6E99C"/>
    <w:lvl w:ilvl="0" w:tplc="59C072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D7"/>
    <w:rsid w:val="00305AD7"/>
    <w:rsid w:val="0053581F"/>
    <w:rsid w:val="00605FA5"/>
    <w:rsid w:val="00D1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62479-AA40-4FE2-AAEF-3D5956D4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3581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81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Normal (Web)"/>
    <w:basedOn w:val="a"/>
    <w:semiHidden/>
    <w:unhideWhenUsed/>
    <w:qFormat/>
    <w:rsid w:val="0053581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ody Text"/>
    <w:basedOn w:val="a"/>
    <w:link w:val="a5"/>
    <w:semiHidden/>
    <w:unhideWhenUsed/>
    <w:qFormat/>
    <w:rsid w:val="0053581F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53581F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1208</Words>
  <Characters>6890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Кочкова</dc:creator>
  <cp:keywords/>
  <dc:description/>
  <cp:lastModifiedBy>Ольга Н. Любченко</cp:lastModifiedBy>
  <cp:revision>2</cp:revision>
  <dcterms:created xsi:type="dcterms:W3CDTF">2020-03-23T11:46:00Z</dcterms:created>
  <dcterms:modified xsi:type="dcterms:W3CDTF">2020-03-23T11:46:00Z</dcterms:modified>
</cp:coreProperties>
</file>